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AC2" w:rsidRDefault="00881AC2">
      <w:pPr>
        <w:spacing w:line="360" w:lineRule="auto"/>
        <w:jc w:val="center"/>
        <w:rPr>
          <w:rFonts w:ascii="宋体" w:hAnsi="宋体" w:cs="宋体"/>
          <w:bCs/>
          <w:iCs/>
          <w:sz w:val="24"/>
        </w:rPr>
      </w:pPr>
      <w:r>
        <w:rPr>
          <w:rFonts w:ascii="宋体" w:hAnsi="宋体" w:cs="宋体" w:hint="eastAsia"/>
          <w:bCs/>
          <w:iCs/>
          <w:sz w:val="24"/>
        </w:rPr>
        <w:t>证券代码：002641                        证券简称：永高股份</w:t>
      </w:r>
    </w:p>
    <w:p w:rsidR="0063322C" w:rsidRPr="0063322C" w:rsidRDefault="00073AAA">
      <w:pPr>
        <w:spacing w:line="360" w:lineRule="auto"/>
        <w:jc w:val="center"/>
        <w:rPr>
          <w:rFonts w:ascii="宋体" w:hAnsi="宋体" w:cs="宋体"/>
          <w:b/>
          <w:bCs/>
          <w:iCs/>
          <w:sz w:val="32"/>
          <w:szCs w:val="32"/>
        </w:rPr>
      </w:pPr>
      <w:r w:rsidRPr="00073AAA">
        <w:rPr>
          <w:rFonts w:ascii="宋体" w:hAnsi="宋体" w:cs="宋体" w:hint="eastAsia"/>
          <w:b/>
          <w:bCs/>
          <w:iCs/>
          <w:sz w:val="32"/>
          <w:szCs w:val="32"/>
        </w:rPr>
        <w:t>2019年8月</w:t>
      </w:r>
      <w:r w:rsidR="00572FDB">
        <w:rPr>
          <w:rFonts w:ascii="宋体" w:hAnsi="宋体" w:cs="宋体" w:hint="eastAsia"/>
          <w:b/>
          <w:bCs/>
          <w:iCs/>
          <w:sz w:val="32"/>
          <w:szCs w:val="32"/>
        </w:rPr>
        <w:t>23</w:t>
      </w:r>
      <w:r w:rsidRPr="00073AAA">
        <w:rPr>
          <w:rFonts w:ascii="宋体" w:hAnsi="宋体" w:cs="宋体" w:hint="eastAsia"/>
          <w:b/>
          <w:bCs/>
          <w:iCs/>
          <w:sz w:val="32"/>
          <w:szCs w:val="32"/>
        </w:rPr>
        <w:t>日投资者关系活动记录表</w:t>
      </w:r>
    </w:p>
    <w:p w:rsidR="00881AC2" w:rsidRDefault="00881AC2">
      <w:pPr>
        <w:spacing w:line="360" w:lineRule="auto"/>
        <w:rPr>
          <w:rFonts w:ascii="宋体" w:hAnsi="宋体" w:cs="宋体"/>
          <w:bCs/>
          <w:iCs/>
          <w:szCs w:val="21"/>
        </w:rPr>
      </w:pPr>
      <w:r>
        <w:rPr>
          <w:rFonts w:ascii="宋体" w:hAnsi="宋体" w:cs="宋体" w:hint="eastAsia"/>
          <w:bCs/>
          <w:iCs/>
          <w:sz w:val="24"/>
        </w:rPr>
        <w:t xml:space="preserve">                                                 </w:t>
      </w:r>
      <w:r>
        <w:rPr>
          <w:rFonts w:ascii="宋体" w:hAnsi="宋体" w:cs="宋体" w:hint="eastAsia"/>
          <w:bCs/>
          <w:iCs/>
          <w:szCs w:val="21"/>
        </w:rPr>
        <w:t xml:space="preserve"> 编号：201</w:t>
      </w:r>
      <w:r w:rsidR="00EC0C19">
        <w:rPr>
          <w:rFonts w:ascii="宋体" w:hAnsi="宋体" w:cs="宋体" w:hint="eastAsia"/>
          <w:bCs/>
          <w:iCs/>
          <w:szCs w:val="21"/>
        </w:rPr>
        <w:t>9</w:t>
      </w:r>
      <w:r w:rsidR="00790752">
        <w:rPr>
          <w:rFonts w:ascii="宋体" w:hAnsi="宋体" w:cs="宋体" w:hint="eastAsia"/>
          <w:bCs/>
          <w:iCs/>
          <w:szCs w:val="21"/>
        </w:rPr>
        <w:t>-00</w:t>
      </w:r>
      <w:r w:rsidR="00572FDB">
        <w:rPr>
          <w:rFonts w:ascii="宋体" w:hAnsi="宋体" w:cs="宋体" w:hint="eastAsia"/>
          <w:bCs/>
          <w:iCs/>
          <w:szCs w:val="21"/>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740"/>
      </w:tblGrid>
      <w:tr w:rsidR="00881AC2">
        <w:trPr>
          <w:trHeight w:val="1262"/>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p>
          <w:p w:rsidR="00881AC2" w:rsidRDefault="00881AC2">
            <w:pPr>
              <w:rPr>
                <w:rFonts w:ascii="宋体" w:hAnsi="宋体" w:cs="宋体"/>
                <w:b/>
                <w:bCs/>
                <w:iCs/>
                <w:sz w:val="24"/>
              </w:rPr>
            </w:pPr>
            <w:r>
              <w:rPr>
                <w:rFonts w:ascii="宋体" w:hAnsi="宋体" w:cs="宋体" w:hint="eastAsia"/>
                <w:b/>
                <w:bCs/>
                <w:iCs/>
                <w:sz w:val="24"/>
              </w:rPr>
              <w:t>投资者关系活动类别</w:t>
            </w:r>
          </w:p>
          <w:p w:rsidR="00881AC2" w:rsidRDefault="00881AC2">
            <w:pPr>
              <w:spacing w:line="360" w:lineRule="auto"/>
              <w:rPr>
                <w:rFonts w:ascii="宋体" w:hAnsi="宋体" w:cs="宋体"/>
                <w:b/>
                <w:bCs/>
                <w:iCs/>
                <w:sz w:val="24"/>
              </w:rPr>
            </w:pP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7148F3">
            <w:pPr>
              <w:widowControl/>
              <w:spacing w:line="360" w:lineRule="auto"/>
              <w:rPr>
                <w:rFonts w:ascii="宋体" w:hAnsi="宋体"/>
                <w:color w:val="000000"/>
                <w:kern w:val="0"/>
                <w:sz w:val="24"/>
              </w:rPr>
            </w:pPr>
            <w:r>
              <w:rPr>
                <w:rFonts w:ascii="宋体" w:hAnsi="宋体" w:hint="eastAsia"/>
                <w:b/>
                <w:bCs/>
                <w:color w:val="000000"/>
                <w:kern w:val="0"/>
                <w:sz w:val="24"/>
              </w:rPr>
              <w:t>√</w:t>
            </w:r>
            <w:r w:rsidR="00881AC2">
              <w:rPr>
                <w:rFonts w:ascii="宋体" w:hAnsi="宋体" w:hint="eastAsia"/>
                <w:kern w:val="0"/>
                <w:sz w:val="24"/>
              </w:rPr>
              <w:t xml:space="preserve">特定对象调研        </w:t>
            </w:r>
            <w:r w:rsidR="00881AC2">
              <w:rPr>
                <w:rFonts w:ascii="宋体" w:hAnsi="宋体" w:hint="eastAsia"/>
                <w:color w:val="000000"/>
                <w:kern w:val="0"/>
                <w:sz w:val="24"/>
              </w:rPr>
              <w:t>□</w:t>
            </w:r>
            <w:r w:rsidR="00881AC2">
              <w:rPr>
                <w:rFonts w:ascii="宋体" w:hAnsi="宋体" w:hint="eastAsia"/>
                <w:kern w:val="0"/>
                <w:sz w:val="24"/>
              </w:rPr>
              <w:t>分析师会议</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媒体采访            </w:t>
            </w:r>
            <w:r>
              <w:rPr>
                <w:rFonts w:ascii="宋体" w:hAnsi="宋体" w:hint="eastAsia"/>
                <w:color w:val="000000"/>
                <w:kern w:val="0"/>
                <w:sz w:val="24"/>
              </w:rPr>
              <w:t>□</w:t>
            </w:r>
            <w:r>
              <w:rPr>
                <w:rFonts w:ascii="宋体" w:hAnsi="宋体" w:hint="eastAsia"/>
                <w:kern w:val="0"/>
                <w:sz w:val="24"/>
              </w:rPr>
              <w:t>业绩说明会</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 xml:space="preserve">新闻发布会          </w:t>
            </w:r>
            <w:r>
              <w:rPr>
                <w:rFonts w:ascii="宋体" w:hAnsi="宋体" w:hint="eastAsia"/>
                <w:color w:val="000000"/>
                <w:kern w:val="0"/>
                <w:sz w:val="24"/>
              </w:rPr>
              <w:t>□</w:t>
            </w:r>
            <w:r>
              <w:rPr>
                <w:rFonts w:ascii="宋体" w:hAnsi="宋体" w:hint="eastAsia"/>
                <w:kern w:val="0"/>
                <w:sz w:val="24"/>
              </w:rPr>
              <w:t>路演活动</w:t>
            </w:r>
          </w:p>
          <w:p w:rsidR="00881AC2" w:rsidRDefault="00881AC2">
            <w:pPr>
              <w:widowControl/>
              <w:spacing w:line="360" w:lineRule="auto"/>
              <w:rPr>
                <w:rFonts w:ascii="宋体" w:hAnsi="宋体"/>
                <w:color w:val="000000"/>
                <w:kern w:val="0"/>
                <w:sz w:val="24"/>
              </w:rPr>
            </w:pPr>
            <w:r>
              <w:rPr>
                <w:rFonts w:ascii="宋体" w:hAnsi="宋体" w:hint="eastAsia"/>
                <w:color w:val="000000"/>
                <w:kern w:val="0"/>
                <w:sz w:val="24"/>
              </w:rPr>
              <w:t>□</w:t>
            </w:r>
            <w:r>
              <w:rPr>
                <w:rFonts w:ascii="宋体" w:hAnsi="宋体" w:hint="eastAsia"/>
                <w:kern w:val="0"/>
                <w:sz w:val="24"/>
              </w:rPr>
              <w:t>现场参观</w:t>
            </w:r>
            <w:r>
              <w:rPr>
                <w:rFonts w:ascii="宋体" w:hAnsi="宋体" w:hint="eastAsia"/>
                <w:color w:val="000000"/>
                <w:kern w:val="0"/>
                <w:sz w:val="24"/>
              </w:rPr>
              <w:tab/>
              <w:t xml:space="preserve"> </w:t>
            </w:r>
            <w:r>
              <w:rPr>
                <w:rFonts w:ascii="宋体" w:hAnsi="宋体" w:hint="eastAsia"/>
                <w:color w:val="000000"/>
                <w:kern w:val="0"/>
                <w:sz w:val="24"/>
              </w:rPr>
              <w:tab/>
              <w:t>□</w:t>
            </w:r>
            <w:r>
              <w:rPr>
                <w:rFonts w:ascii="宋体" w:hAnsi="宋体" w:hint="eastAsia"/>
                <w:kern w:val="0"/>
                <w:sz w:val="24"/>
              </w:rPr>
              <w:t>一对一沟通</w:t>
            </w:r>
          </w:p>
          <w:p w:rsidR="00881AC2" w:rsidRDefault="007148F3" w:rsidP="008B1D3D">
            <w:pPr>
              <w:tabs>
                <w:tab w:val="left" w:pos="3045"/>
                <w:tab w:val="center" w:pos="3199"/>
              </w:tabs>
              <w:spacing w:line="360" w:lineRule="auto"/>
              <w:rPr>
                <w:rFonts w:ascii="宋体" w:hAnsi="宋体" w:cs="宋体"/>
                <w:bCs/>
                <w:iCs/>
                <w:szCs w:val="21"/>
              </w:rPr>
            </w:pPr>
            <w:r>
              <w:rPr>
                <w:rFonts w:ascii="宋体" w:hAnsi="宋体" w:hint="eastAsia"/>
                <w:color w:val="000000"/>
                <w:kern w:val="0"/>
                <w:sz w:val="24"/>
              </w:rPr>
              <w:t>□</w:t>
            </w:r>
            <w:r w:rsidR="00881AC2">
              <w:rPr>
                <w:rFonts w:ascii="宋体" w:hAnsi="宋体" w:hint="eastAsia"/>
                <w:kern w:val="0"/>
                <w:sz w:val="24"/>
              </w:rPr>
              <w:t xml:space="preserve">其他 </w:t>
            </w:r>
            <w:r w:rsidR="00881AC2">
              <w:rPr>
                <w:rFonts w:ascii="宋体" w:hAnsi="宋体" w:hint="eastAsia"/>
                <w:kern w:val="0"/>
                <w:sz w:val="24"/>
                <w:u w:val="single"/>
              </w:rPr>
              <w:t xml:space="preserve">                </w:t>
            </w:r>
          </w:p>
        </w:tc>
      </w:tr>
      <w:tr w:rsidR="00881AC2">
        <w:trPr>
          <w:trHeight w:val="896"/>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参与单位名称及人员姓名</w:t>
            </w:r>
          </w:p>
        </w:tc>
        <w:tc>
          <w:tcPr>
            <w:tcW w:w="7740" w:type="dxa"/>
            <w:tcBorders>
              <w:top w:val="single" w:sz="4" w:space="0" w:color="auto"/>
              <w:left w:val="single" w:sz="4" w:space="0" w:color="auto"/>
              <w:bottom w:val="single" w:sz="4" w:space="0" w:color="auto"/>
              <w:right w:val="single" w:sz="4" w:space="0" w:color="auto"/>
            </w:tcBorders>
            <w:vAlign w:val="center"/>
          </w:tcPr>
          <w:p w:rsidR="00625C3A" w:rsidRPr="00625C3A" w:rsidRDefault="00881AC2" w:rsidP="00572FDB">
            <w:pPr>
              <w:widowControl/>
              <w:spacing w:line="360" w:lineRule="auto"/>
              <w:rPr>
                <w:rFonts w:ascii="宋体" w:hAnsi="宋体" w:cs="宋体"/>
                <w:bCs/>
                <w:iCs/>
                <w:color w:val="000000"/>
                <w:sz w:val="24"/>
              </w:rPr>
            </w:pPr>
            <w:r w:rsidRPr="00625C3A">
              <w:rPr>
                <w:rFonts w:ascii="宋体" w:hAnsi="宋体" w:cs="宋体" w:hint="eastAsia"/>
                <w:b/>
                <w:kern w:val="0"/>
                <w:sz w:val="24"/>
              </w:rPr>
              <w:t>机构投资者：</w:t>
            </w:r>
            <w:r w:rsidR="00572FDB">
              <w:rPr>
                <w:rFonts w:ascii="宋体" w:hAnsi="宋体" w:cs="宋体" w:hint="eastAsia"/>
                <w:kern w:val="0"/>
                <w:sz w:val="24"/>
              </w:rPr>
              <w:t>高盛（亚洲）公司 郑睿丰</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时间</w:t>
            </w:r>
          </w:p>
        </w:tc>
        <w:tc>
          <w:tcPr>
            <w:tcW w:w="7740" w:type="dxa"/>
            <w:tcBorders>
              <w:top w:val="single" w:sz="4" w:space="0" w:color="auto"/>
              <w:left w:val="single" w:sz="4" w:space="0" w:color="auto"/>
              <w:bottom w:val="single" w:sz="4" w:space="0" w:color="auto"/>
              <w:right w:val="single" w:sz="4" w:space="0" w:color="auto"/>
            </w:tcBorders>
            <w:vAlign w:val="center"/>
          </w:tcPr>
          <w:p w:rsidR="00584F65" w:rsidRDefault="00881AC2" w:rsidP="00572FDB">
            <w:pPr>
              <w:spacing w:line="360" w:lineRule="auto"/>
              <w:rPr>
                <w:rFonts w:ascii="宋体" w:hAnsi="宋体" w:cs="宋体"/>
                <w:sz w:val="24"/>
              </w:rPr>
            </w:pPr>
            <w:r>
              <w:rPr>
                <w:rFonts w:ascii="宋体" w:hAnsi="宋体" w:cs="宋体" w:hint="eastAsia"/>
                <w:sz w:val="24"/>
              </w:rPr>
              <w:t>201</w:t>
            </w:r>
            <w:r w:rsidR="00EC0C19">
              <w:rPr>
                <w:rFonts w:ascii="宋体" w:hAnsi="宋体" w:cs="宋体" w:hint="eastAsia"/>
                <w:sz w:val="24"/>
              </w:rPr>
              <w:t>9</w:t>
            </w:r>
            <w:r>
              <w:rPr>
                <w:rFonts w:ascii="宋体" w:hAnsi="宋体" w:cs="宋体" w:hint="eastAsia"/>
                <w:sz w:val="24"/>
              </w:rPr>
              <w:t>年</w:t>
            </w:r>
            <w:r w:rsidR="005A0991">
              <w:rPr>
                <w:rFonts w:ascii="宋体" w:hAnsi="宋体" w:cs="宋体" w:hint="eastAsia"/>
                <w:sz w:val="24"/>
              </w:rPr>
              <w:t>8月</w:t>
            </w:r>
            <w:r w:rsidR="00572FDB">
              <w:rPr>
                <w:rFonts w:ascii="宋体" w:hAnsi="宋体" w:cs="宋体" w:hint="eastAsia"/>
                <w:sz w:val="24"/>
              </w:rPr>
              <w:t>23日</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 w:val="24"/>
              </w:rPr>
            </w:pPr>
            <w:r>
              <w:rPr>
                <w:rFonts w:ascii="宋体" w:hAnsi="宋体" w:cs="宋体" w:hint="eastAsia"/>
                <w:b/>
                <w:bCs/>
                <w:iCs/>
                <w:sz w:val="24"/>
              </w:rPr>
              <w:t>地点</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sz w:val="24"/>
              </w:rPr>
            </w:pPr>
            <w:r>
              <w:rPr>
                <w:rFonts w:ascii="宋体" w:hAnsi="宋体" w:cs="宋体" w:hint="eastAsia"/>
                <w:sz w:val="24"/>
              </w:rPr>
              <w:t>公司证券部</w:t>
            </w:r>
          </w:p>
        </w:tc>
      </w:tr>
      <w:tr w:rsidR="00881AC2">
        <w:trPr>
          <w:trHeight w:val="90"/>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rPr>
                <w:rFonts w:ascii="宋体" w:hAnsi="宋体" w:cs="宋体"/>
                <w:b/>
                <w:bCs/>
                <w:iCs/>
                <w:sz w:val="24"/>
              </w:rPr>
            </w:pPr>
            <w:r>
              <w:rPr>
                <w:rFonts w:ascii="宋体" w:hAnsi="宋体" w:cs="宋体" w:hint="eastAsia"/>
                <w:b/>
                <w:bCs/>
                <w:iCs/>
                <w:sz w:val="24"/>
              </w:rPr>
              <w:t>上市公司接待人员</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rsidP="007148F3">
            <w:pPr>
              <w:spacing w:line="360" w:lineRule="auto"/>
              <w:rPr>
                <w:rFonts w:ascii="宋体" w:hAnsi="宋体" w:cs="宋体"/>
                <w:sz w:val="24"/>
              </w:rPr>
            </w:pPr>
            <w:r>
              <w:rPr>
                <w:rFonts w:ascii="宋体" w:hAnsi="宋体" w:cs="宋体" w:hint="eastAsia"/>
                <w:sz w:val="24"/>
              </w:rPr>
              <w:t>董事会秘书陈志国、</w:t>
            </w:r>
            <w:r w:rsidR="0088156C">
              <w:rPr>
                <w:rFonts w:ascii="宋体" w:hAnsi="宋体" w:cs="宋体" w:hint="eastAsia"/>
                <w:sz w:val="24"/>
              </w:rPr>
              <w:t>证券事务代表任燕清、</w:t>
            </w:r>
            <w:r w:rsidR="008B09EF">
              <w:rPr>
                <w:rFonts w:ascii="宋体" w:hAnsi="宋体" w:cs="宋体" w:hint="eastAsia"/>
                <w:sz w:val="24"/>
              </w:rPr>
              <w:t>投资部副经理李宏辉</w:t>
            </w:r>
          </w:p>
        </w:tc>
      </w:tr>
      <w:tr w:rsidR="00881AC2">
        <w:trPr>
          <w:trHeight w:val="435"/>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Cs w:val="21"/>
              </w:rPr>
            </w:pPr>
          </w:p>
          <w:p w:rsidR="00881AC2" w:rsidRDefault="00881AC2">
            <w:pPr>
              <w:spacing w:line="360" w:lineRule="auto"/>
              <w:rPr>
                <w:rFonts w:ascii="宋体" w:hAnsi="宋体" w:cs="宋体"/>
                <w:b/>
                <w:bCs/>
                <w:iCs/>
                <w:sz w:val="24"/>
              </w:rPr>
            </w:pPr>
          </w:p>
          <w:p w:rsidR="00881AC2" w:rsidRDefault="00881AC2">
            <w:pPr>
              <w:spacing w:line="360" w:lineRule="auto"/>
              <w:rPr>
                <w:rFonts w:ascii="宋体" w:hAnsi="宋体" w:cs="宋体"/>
                <w:b/>
                <w:bCs/>
                <w:iCs/>
                <w:sz w:val="24"/>
              </w:rPr>
            </w:pPr>
            <w:r>
              <w:rPr>
                <w:rFonts w:ascii="宋体" w:hAnsi="宋体" w:cs="宋体" w:hint="eastAsia"/>
                <w:b/>
                <w:bCs/>
                <w:iCs/>
                <w:sz w:val="24"/>
              </w:rPr>
              <w:t>投资者关系活动主要内容介绍</w:t>
            </w:r>
          </w:p>
          <w:p w:rsidR="00881AC2" w:rsidRDefault="00881AC2">
            <w:pPr>
              <w:spacing w:line="360" w:lineRule="auto"/>
              <w:rPr>
                <w:rFonts w:ascii="宋体" w:hAnsi="宋体" w:cs="宋体"/>
                <w:b/>
                <w:bCs/>
                <w:iCs/>
                <w:szCs w:val="21"/>
              </w:rPr>
            </w:pPr>
          </w:p>
        </w:tc>
        <w:tc>
          <w:tcPr>
            <w:tcW w:w="7740" w:type="dxa"/>
            <w:tcBorders>
              <w:top w:val="single" w:sz="4" w:space="0" w:color="auto"/>
              <w:left w:val="single" w:sz="4" w:space="0" w:color="auto"/>
              <w:bottom w:val="single" w:sz="4" w:space="0" w:color="auto"/>
              <w:right w:val="single" w:sz="4" w:space="0" w:color="auto"/>
            </w:tcBorders>
            <w:vAlign w:val="center"/>
          </w:tcPr>
          <w:p w:rsidR="00F56B65" w:rsidRDefault="00584F65" w:rsidP="00D94608">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00D94608" w:rsidRPr="0077526E">
              <w:rPr>
                <w:rFonts w:ascii="宋体" w:hAnsi="宋体" w:cs="宋体" w:hint="eastAsia"/>
                <w:b/>
                <w:kern w:val="0"/>
                <w:sz w:val="24"/>
              </w:rPr>
              <w:t>、</w:t>
            </w:r>
            <w:r w:rsidR="00F56B65">
              <w:rPr>
                <w:rFonts w:ascii="宋体" w:hAnsi="宋体" w:cs="宋体" w:hint="eastAsia"/>
                <w:b/>
                <w:kern w:val="0"/>
                <w:sz w:val="24"/>
              </w:rPr>
              <w:t>介绍公司上半年基本情况</w:t>
            </w:r>
          </w:p>
          <w:p w:rsidR="00572FDB" w:rsidRPr="00766CBE" w:rsidRDefault="00572FDB" w:rsidP="00572FDB">
            <w:pPr>
              <w:widowControl/>
              <w:spacing w:line="360" w:lineRule="auto"/>
              <w:ind w:firstLineChars="196" w:firstLine="470"/>
              <w:rPr>
                <w:rFonts w:asciiTheme="minorEastAsia" w:eastAsiaTheme="minorEastAsia" w:hAnsiTheme="minorEastAsia"/>
                <w:kern w:val="0"/>
                <w:sz w:val="24"/>
                <w:lang w:val="zh-CN"/>
              </w:rPr>
            </w:pPr>
            <w:r w:rsidRPr="00766CBE">
              <w:rPr>
                <w:rFonts w:asciiTheme="minorEastAsia" w:eastAsiaTheme="minorEastAsia" w:hAnsiTheme="minorEastAsia"/>
                <w:color w:val="333333"/>
                <w:kern w:val="0"/>
                <w:sz w:val="24"/>
                <w:lang w:val="zh-CN"/>
              </w:rPr>
              <w:t>2019</w:t>
            </w:r>
            <w:r w:rsidRPr="00766CBE">
              <w:rPr>
                <w:rFonts w:asciiTheme="minorEastAsia" w:eastAsiaTheme="minorEastAsia" w:hAnsiTheme="minorEastAsia" w:cs="宋体" w:hint="eastAsia"/>
                <w:color w:val="333333"/>
                <w:kern w:val="0"/>
                <w:sz w:val="24"/>
                <w:lang w:val="zh-CN"/>
              </w:rPr>
              <w:t>年上半年，</w:t>
            </w:r>
            <w:r w:rsidRPr="00766CBE">
              <w:rPr>
                <w:rFonts w:asciiTheme="minorEastAsia" w:eastAsiaTheme="minorEastAsia" w:hAnsiTheme="minorEastAsia" w:cs="宋体" w:hint="eastAsia"/>
                <w:kern w:val="0"/>
                <w:sz w:val="24"/>
                <w:lang w:val="zh-CN"/>
              </w:rPr>
              <w:t>国内外经济形势复杂严峻，公司继续坚持</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开源、节流、防风险、抓落实</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的十字工作方针，</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cs="宋体" w:hint="eastAsia"/>
                <w:kern w:val="0"/>
                <w:sz w:val="24"/>
                <w:lang w:val="zh-CN"/>
              </w:rPr>
              <w:t>以实干练好内功、以担当深挖潜力、以突破稳健增长、以责任谋求发展</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总体工作思路，全面推进各项工作，取得了较好的经营成果。上半年，公司实现营业收入</w:t>
            </w:r>
            <w:r w:rsidRPr="00766CBE">
              <w:rPr>
                <w:rFonts w:asciiTheme="minorEastAsia" w:eastAsiaTheme="minorEastAsia" w:hAnsiTheme="minorEastAsia"/>
                <w:kern w:val="0"/>
                <w:sz w:val="24"/>
                <w:lang w:val="zh-CN"/>
              </w:rPr>
              <w:t>28.02</w:t>
            </w:r>
            <w:r w:rsidRPr="00766CBE">
              <w:rPr>
                <w:rFonts w:asciiTheme="minorEastAsia" w:eastAsiaTheme="minorEastAsia" w:hAnsiTheme="minorEastAsia" w:cs="宋体" w:hint="eastAsia"/>
                <w:kern w:val="0"/>
                <w:sz w:val="24"/>
                <w:lang w:val="zh-CN"/>
              </w:rPr>
              <w:t>亿元，同比增加</w:t>
            </w:r>
            <w:r w:rsidRPr="00766CBE">
              <w:rPr>
                <w:rFonts w:asciiTheme="minorEastAsia" w:eastAsiaTheme="minorEastAsia" w:hAnsiTheme="minorEastAsia"/>
                <w:kern w:val="0"/>
                <w:sz w:val="24"/>
                <w:lang w:val="zh-CN"/>
              </w:rPr>
              <w:t>4.82</w:t>
            </w:r>
            <w:r w:rsidRPr="00766CBE">
              <w:rPr>
                <w:rFonts w:asciiTheme="minorEastAsia" w:eastAsiaTheme="minorEastAsia" w:hAnsiTheme="minorEastAsia" w:cs="宋体" w:hint="eastAsia"/>
                <w:kern w:val="0"/>
                <w:sz w:val="24"/>
                <w:lang w:val="zh-CN"/>
              </w:rPr>
              <w:t>亿元，增长</w:t>
            </w:r>
            <w:r w:rsidRPr="00766CBE">
              <w:rPr>
                <w:rFonts w:asciiTheme="minorEastAsia" w:eastAsiaTheme="minorEastAsia" w:hAnsiTheme="minorEastAsia"/>
                <w:kern w:val="0"/>
                <w:sz w:val="24"/>
                <w:lang w:val="zh-CN"/>
              </w:rPr>
              <w:t>20.8%</w:t>
            </w:r>
            <w:r w:rsidRPr="00766CBE">
              <w:rPr>
                <w:rFonts w:asciiTheme="minorEastAsia" w:eastAsiaTheme="minorEastAsia" w:hAnsiTheme="minorEastAsia" w:cs="宋体" w:hint="eastAsia"/>
                <w:kern w:val="0"/>
                <w:sz w:val="24"/>
                <w:lang w:val="zh-CN"/>
              </w:rPr>
              <w:t>，其中</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塑料管道业务完成</w:t>
            </w:r>
            <w:r w:rsidRPr="00766CBE">
              <w:rPr>
                <w:rFonts w:asciiTheme="minorEastAsia" w:eastAsiaTheme="minorEastAsia" w:hAnsiTheme="minorEastAsia"/>
                <w:kern w:val="0"/>
                <w:sz w:val="24"/>
                <w:lang w:val="zh-CN"/>
              </w:rPr>
              <w:t>26.26</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20.76%</w:t>
            </w:r>
            <w:r w:rsidRPr="00766CBE">
              <w:rPr>
                <w:rFonts w:asciiTheme="minorEastAsia" w:eastAsiaTheme="minorEastAsia" w:hAnsiTheme="minorEastAsia" w:cs="宋体" w:hint="eastAsia"/>
                <w:kern w:val="0"/>
                <w:sz w:val="24"/>
                <w:lang w:val="zh-CN"/>
              </w:rPr>
              <w:t>；太阳能业务完成</w:t>
            </w:r>
            <w:r w:rsidRPr="00766CBE">
              <w:rPr>
                <w:rFonts w:asciiTheme="minorEastAsia" w:eastAsiaTheme="minorEastAsia" w:hAnsiTheme="minorEastAsia"/>
                <w:kern w:val="0"/>
                <w:sz w:val="24"/>
                <w:lang w:val="zh-CN"/>
              </w:rPr>
              <w:t>1.47</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26.21%</w:t>
            </w:r>
            <w:r w:rsidRPr="00766CBE">
              <w:rPr>
                <w:rFonts w:asciiTheme="minorEastAsia" w:eastAsiaTheme="minorEastAsia" w:hAnsiTheme="minorEastAsia" w:cs="宋体" w:hint="eastAsia"/>
                <w:kern w:val="0"/>
                <w:sz w:val="24"/>
                <w:lang w:val="zh-CN"/>
              </w:rPr>
              <w:t>；电器开关业务完成</w:t>
            </w:r>
            <w:r w:rsidRPr="00766CBE">
              <w:rPr>
                <w:rFonts w:asciiTheme="minorEastAsia" w:eastAsiaTheme="minorEastAsia" w:hAnsiTheme="minorEastAsia"/>
                <w:kern w:val="0"/>
                <w:sz w:val="24"/>
                <w:lang w:val="zh-CN"/>
              </w:rPr>
              <w:t>0.29</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3.57%</w:t>
            </w:r>
            <w:r w:rsidRPr="00766CBE">
              <w:rPr>
                <w:rFonts w:asciiTheme="minorEastAsia" w:eastAsiaTheme="minorEastAsia" w:hAnsiTheme="minorEastAsia" w:cs="宋体" w:hint="eastAsia"/>
                <w:kern w:val="0"/>
                <w:sz w:val="24"/>
                <w:lang w:val="zh-CN"/>
              </w:rPr>
              <w:t>。报告期内</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cs="宋体" w:hint="eastAsia"/>
                <w:kern w:val="0"/>
                <w:sz w:val="24"/>
                <w:lang w:val="zh-CN"/>
              </w:rPr>
              <w:t>实现利润总额</w:t>
            </w:r>
            <w:r w:rsidRPr="00766CBE">
              <w:rPr>
                <w:rFonts w:asciiTheme="minorEastAsia" w:eastAsiaTheme="minorEastAsia" w:hAnsiTheme="minorEastAsia"/>
                <w:kern w:val="0"/>
                <w:sz w:val="24"/>
                <w:lang w:val="zh-CN"/>
              </w:rPr>
              <w:t>2.26</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117.49%</w:t>
            </w:r>
            <w:r w:rsidRPr="00766CBE">
              <w:rPr>
                <w:rFonts w:asciiTheme="minorEastAsia" w:eastAsiaTheme="minorEastAsia" w:hAnsiTheme="minorEastAsia" w:cs="宋体" w:hint="eastAsia"/>
                <w:kern w:val="0"/>
                <w:sz w:val="24"/>
                <w:lang w:val="zh-CN"/>
              </w:rPr>
              <w:t>，实现归属于上市公司股东的净利润</w:t>
            </w:r>
            <w:r w:rsidRPr="00766CBE">
              <w:rPr>
                <w:rFonts w:asciiTheme="minorEastAsia" w:eastAsiaTheme="minorEastAsia" w:hAnsiTheme="minorEastAsia"/>
                <w:kern w:val="0"/>
                <w:sz w:val="24"/>
                <w:lang w:val="zh-CN"/>
              </w:rPr>
              <w:t>1.98</w:t>
            </w:r>
            <w:r w:rsidRPr="00766CBE">
              <w:rPr>
                <w:rFonts w:asciiTheme="minorEastAsia" w:eastAsiaTheme="minorEastAsia" w:hAnsiTheme="minorEastAsia" w:cs="宋体" w:hint="eastAsia"/>
                <w:kern w:val="0"/>
                <w:sz w:val="24"/>
                <w:lang w:val="zh-CN"/>
              </w:rPr>
              <w:t>亿元，同比增长</w:t>
            </w:r>
            <w:r w:rsidRPr="00766CBE">
              <w:rPr>
                <w:rFonts w:asciiTheme="minorEastAsia" w:eastAsiaTheme="minorEastAsia" w:hAnsiTheme="minorEastAsia"/>
                <w:kern w:val="0"/>
                <w:sz w:val="24"/>
                <w:lang w:val="zh-CN"/>
              </w:rPr>
              <w:t>138.41%</w:t>
            </w:r>
            <w:r w:rsidRPr="00766CBE">
              <w:rPr>
                <w:rFonts w:asciiTheme="minorEastAsia" w:eastAsiaTheme="minorEastAsia" w:hAnsiTheme="minorEastAsia" w:cs="宋体" w:hint="eastAsia"/>
                <w:kern w:val="0"/>
                <w:sz w:val="24"/>
                <w:lang w:val="zh-CN"/>
              </w:rPr>
              <w:t>。</w:t>
            </w:r>
            <w:r w:rsidRPr="00766CBE">
              <w:rPr>
                <w:rFonts w:asciiTheme="minorEastAsia" w:eastAsiaTheme="minorEastAsia" w:hAnsiTheme="minorEastAsia"/>
                <w:kern w:val="0"/>
                <w:sz w:val="24"/>
                <w:lang w:val="zh-CN"/>
              </w:rPr>
              <w:t xml:space="preserve">  </w:t>
            </w:r>
          </w:p>
          <w:p w:rsidR="00572FDB" w:rsidRPr="00766CBE" w:rsidRDefault="00572FDB" w:rsidP="00572FDB">
            <w:pPr>
              <w:widowControl/>
              <w:spacing w:line="360" w:lineRule="auto"/>
              <w:ind w:firstLineChars="196" w:firstLine="470"/>
              <w:rPr>
                <w:rFonts w:asciiTheme="minorEastAsia" w:eastAsiaTheme="minorEastAsia" w:hAnsiTheme="minorEastAsia"/>
                <w:kern w:val="0"/>
                <w:sz w:val="24"/>
                <w:lang w:val="zh-CN"/>
              </w:rPr>
            </w:pPr>
            <w:r w:rsidRPr="00766CBE">
              <w:rPr>
                <w:rFonts w:asciiTheme="minorEastAsia" w:eastAsiaTheme="minorEastAsia" w:hAnsiTheme="minorEastAsia" w:hint="eastAsia"/>
                <w:kern w:val="0"/>
                <w:sz w:val="24"/>
                <w:lang w:val="zh-CN"/>
              </w:rPr>
              <w:t>报告期内，公司主要开展工作：</w:t>
            </w:r>
            <w:r w:rsidRPr="00766CBE">
              <w:rPr>
                <w:rFonts w:asciiTheme="minorEastAsia" w:eastAsiaTheme="minorEastAsia" w:hAnsiTheme="minorEastAsia"/>
                <w:kern w:val="0"/>
                <w:sz w:val="24"/>
                <w:lang w:val="zh-CN"/>
              </w:rPr>
              <w:t xml:space="preserve">    </w:t>
            </w:r>
          </w:p>
          <w:p w:rsidR="00572FDB" w:rsidRPr="00766CBE" w:rsidRDefault="00572FDB" w:rsidP="00572FDB">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1</w:t>
            </w:r>
            <w:r w:rsidRPr="00766CBE">
              <w:rPr>
                <w:rFonts w:asciiTheme="minorEastAsia" w:eastAsiaTheme="minorEastAsia" w:hAnsiTheme="minorEastAsia" w:hint="eastAsia"/>
                <w:b/>
                <w:kern w:val="0"/>
                <w:sz w:val="24"/>
                <w:lang w:val="zh-CN"/>
              </w:rPr>
              <w:t>、巩固渠道经销，加强专项销售</w:t>
            </w:r>
            <w:r w:rsidRPr="00766CBE">
              <w:rPr>
                <w:rFonts w:asciiTheme="minorEastAsia" w:eastAsiaTheme="minorEastAsia" w:hAnsiTheme="minorEastAsia"/>
                <w:b/>
                <w:kern w:val="0"/>
                <w:sz w:val="24"/>
                <w:lang w:val="zh-CN"/>
              </w:rPr>
              <w:t xml:space="preserve"> </w:t>
            </w:r>
            <w:r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hint="eastAsia"/>
                <w:kern w:val="0"/>
                <w:sz w:val="24"/>
                <w:lang w:val="zh-CN"/>
              </w:rPr>
              <w:t>报告期内</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公司继续巩固渠道为主的营销模式，深耕市场，下沉网点，优化资源配置，完善国内营销网络布局，建立稳定的经销商网络。家装销售、地产配送、市政工程、燃气管道、开关电器、太阳能、外贸销售等各销售板块注重有质量发展，以家装推品牌，以工装提销量</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按照品牌宣传和销量突破为双抓手打造独</w:t>
            </w:r>
            <w:r w:rsidRPr="00766CBE">
              <w:rPr>
                <w:rFonts w:asciiTheme="minorEastAsia" w:eastAsiaTheme="minorEastAsia" w:hAnsiTheme="minorEastAsia" w:hint="eastAsia"/>
                <w:kern w:val="0"/>
                <w:sz w:val="24"/>
                <w:lang w:val="zh-CN"/>
              </w:rPr>
              <w:lastRenderedPageBreak/>
              <w:t>具公元特色的各专项营销模式。</w:t>
            </w:r>
          </w:p>
          <w:p w:rsidR="00572FDB" w:rsidRPr="00766CBE" w:rsidRDefault="00572FDB" w:rsidP="00572FDB">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2</w:t>
            </w:r>
            <w:r w:rsidRPr="00766CBE">
              <w:rPr>
                <w:rFonts w:asciiTheme="minorEastAsia" w:eastAsiaTheme="minorEastAsia" w:hAnsiTheme="minorEastAsia" w:hint="eastAsia"/>
                <w:b/>
                <w:kern w:val="0"/>
                <w:sz w:val="24"/>
                <w:lang w:val="zh-CN"/>
              </w:rPr>
              <w:t>、区域协同发展，效益整体提升。</w:t>
            </w:r>
            <w:r w:rsidRPr="00766CBE">
              <w:rPr>
                <w:rFonts w:asciiTheme="minorEastAsia" w:eastAsiaTheme="minorEastAsia" w:hAnsiTheme="minorEastAsia" w:hint="eastAsia"/>
                <w:kern w:val="0"/>
                <w:sz w:val="24"/>
                <w:lang w:val="zh-CN"/>
              </w:rPr>
              <w:t>报告期内，公司在确保华东主要市场稳步增长的同时，加大对其他区域销售的支持力度和人力资源配置，提升各子公司所在区域的竞争力。报告期内，各子公司销售业务表现良好，特别是安徽永高、重庆永高、广东永高业务增长较快。各子公司经营业绩改善，提升了公司整体竞争力，确保了公司销售业务增长和盈利能力的稳步提升。</w:t>
            </w:r>
            <w:r w:rsidRPr="00766CBE">
              <w:rPr>
                <w:rFonts w:asciiTheme="minorEastAsia" w:eastAsiaTheme="minorEastAsia" w:hAnsiTheme="minorEastAsia"/>
                <w:kern w:val="0"/>
                <w:sz w:val="24"/>
                <w:lang w:val="zh-CN"/>
              </w:rPr>
              <w:t xml:space="preserve">    </w:t>
            </w:r>
          </w:p>
          <w:p w:rsidR="00572FDB" w:rsidRPr="00766CBE" w:rsidRDefault="00572FDB" w:rsidP="00572FDB">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3</w:t>
            </w:r>
            <w:r w:rsidRPr="00766CBE">
              <w:rPr>
                <w:rFonts w:asciiTheme="minorEastAsia" w:eastAsiaTheme="minorEastAsia" w:hAnsiTheme="minorEastAsia" w:hint="eastAsia"/>
                <w:b/>
                <w:kern w:val="0"/>
                <w:sz w:val="24"/>
                <w:lang w:val="zh-CN"/>
              </w:rPr>
              <w:t>、推进目标管理，降本增效成果显著。</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报告期内，公司坚持</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以人为中心，以结果为导向，以目标达成为衡量标准</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的原则持续推进目标管理，定期召开目标管理会议，点检各中心及业务部门项目课题完成和改善情况，总结成果，部署任务，把目标管理常态化。全方位加强成本管控，提升生产效率，降低管理费用，取得了较好的成果。</w:t>
            </w:r>
            <w:r w:rsidRPr="00766CBE">
              <w:rPr>
                <w:rFonts w:asciiTheme="minorEastAsia" w:eastAsiaTheme="minorEastAsia" w:hAnsiTheme="minorEastAsia"/>
                <w:kern w:val="0"/>
                <w:sz w:val="24"/>
                <w:lang w:val="zh-CN"/>
              </w:rPr>
              <w:t xml:space="preserve">   </w:t>
            </w:r>
          </w:p>
          <w:p w:rsidR="00572FDB" w:rsidRPr="00766CBE" w:rsidRDefault="00572FDB" w:rsidP="00572FDB">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 xml:space="preserve"> 4</w:t>
            </w:r>
            <w:r w:rsidRPr="00766CBE">
              <w:rPr>
                <w:rFonts w:asciiTheme="minorEastAsia" w:eastAsiaTheme="minorEastAsia" w:hAnsiTheme="minorEastAsia" w:hint="eastAsia"/>
                <w:b/>
                <w:kern w:val="0"/>
                <w:sz w:val="24"/>
                <w:lang w:val="zh-CN"/>
              </w:rPr>
              <w:t>、完善国内生产基地，布局海外市场。</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报告期内，公司拟在湖南岳阳建设新的生产基地，进一步完善国内塑料管道生产基地布局。同时公司积极推进实施</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走出去</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战略，加快国际化进程：公司在肯尼亚成立了全资子公司永高管业非洲有限公司拓展肯尼亚管道业务，公司通过控股子公司公元</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香港</w:t>
            </w:r>
            <w:r w:rsidRPr="00766CBE">
              <w:rPr>
                <w:rFonts w:asciiTheme="minorEastAsia" w:eastAsiaTheme="minorEastAsia" w:hAnsiTheme="minorEastAsia"/>
                <w:kern w:val="0"/>
                <w:sz w:val="24"/>
                <w:lang w:val="zh-CN"/>
              </w:rPr>
              <w:t>)</w:t>
            </w:r>
            <w:r w:rsidRPr="00766CBE">
              <w:rPr>
                <w:rFonts w:asciiTheme="minorEastAsia" w:eastAsiaTheme="minorEastAsia" w:hAnsiTheme="minorEastAsia" w:hint="eastAsia"/>
                <w:kern w:val="0"/>
                <w:sz w:val="24"/>
                <w:lang w:val="zh-CN"/>
              </w:rPr>
              <w:t>投资有限公司在阿联酋迪拜收购一个海外公司</w:t>
            </w:r>
            <w:r w:rsidRPr="00766CBE">
              <w:rPr>
                <w:rFonts w:asciiTheme="minorEastAsia" w:eastAsiaTheme="minorEastAsia" w:hAnsiTheme="minorEastAsia"/>
                <w:kern w:val="0"/>
                <w:sz w:val="24"/>
                <w:lang w:val="zh-CN"/>
              </w:rPr>
              <w:t>100%</w:t>
            </w:r>
            <w:r w:rsidRPr="00766CBE">
              <w:rPr>
                <w:rFonts w:asciiTheme="minorEastAsia" w:eastAsiaTheme="minorEastAsia" w:hAnsiTheme="minorEastAsia" w:hint="eastAsia"/>
                <w:kern w:val="0"/>
                <w:sz w:val="24"/>
                <w:lang w:val="zh-CN"/>
              </w:rPr>
              <w:t>的股权，拟在阿联酋迪拜建设第一个海外生产基地，国际化战略迈出了实质性的一步。</w:t>
            </w:r>
            <w:r w:rsidRPr="00766CBE">
              <w:rPr>
                <w:rFonts w:asciiTheme="minorEastAsia" w:eastAsiaTheme="minorEastAsia" w:hAnsiTheme="minorEastAsia"/>
                <w:kern w:val="0"/>
                <w:sz w:val="24"/>
                <w:lang w:val="zh-CN"/>
              </w:rPr>
              <w:t xml:space="preserve">     </w:t>
            </w:r>
          </w:p>
          <w:p w:rsidR="00572FDB" w:rsidRPr="00766CBE" w:rsidRDefault="00572FDB" w:rsidP="00572FDB">
            <w:pPr>
              <w:widowControl/>
              <w:spacing w:line="360" w:lineRule="auto"/>
              <w:ind w:firstLineChars="196" w:firstLine="472"/>
              <w:rPr>
                <w:rFonts w:asciiTheme="minorEastAsia" w:eastAsiaTheme="minorEastAsia" w:hAnsiTheme="minorEastAsia"/>
                <w:kern w:val="0"/>
                <w:sz w:val="24"/>
                <w:lang w:val="zh-CN"/>
              </w:rPr>
            </w:pPr>
            <w:r w:rsidRPr="00766CBE">
              <w:rPr>
                <w:rFonts w:asciiTheme="minorEastAsia" w:eastAsiaTheme="minorEastAsia" w:hAnsiTheme="minorEastAsia"/>
                <w:b/>
                <w:kern w:val="0"/>
                <w:sz w:val="24"/>
                <w:lang w:val="zh-CN"/>
              </w:rPr>
              <w:t>5</w:t>
            </w:r>
            <w:r w:rsidRPr="00766CBE">
              <w:rPr>
                <w:rFonts w:asciiTheme="minorEastAsia" w:eastAsiaTheme="minorEastAsia" w:hAnsiTheme="minorEastAsia" w:hint="eastAsia"/>
                <w:b/>
                <w:kern w:val="0"/>
                <w:sz w:val="24"/>
                <w:lang w:val="zh-CN"/>
              </w:rPr>
              <w:t>、启动资本融资，拟公开发行可转换公司债</w:t>
            </w:r>
            <w:proofErr w:type="gramStart"/>
            <w:r w:rsidRPr="00766CBE">
              <w:rPr>
                <w:rFonts w:asciiTheme="minorEastAsia" w:eastAsiaTheme="minorEastAsia" w:hAnsiTheme="minorEastAsia" w:hint="eastAsia"/>
                <w:b/>
                <w:kern w:val="0"/>
                <w:sz w:val="24"/>
                <w:lang w:val="zh-CN"/>
              </w:rPr>
              <w:t>券</w:t>
            </w:r>
            <w:proofErr w:type="gramEnd"/>
            <w:r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b/>
                <w:kern w:val="0"/>
                <w:sz w:val="24"/>
                <w:lang w:val="zh-CN"/>
              </w:rPr>
              <w:t xml:space="preserve"> </w:t>
            </w:r>
            <w:r w:rsidRPr="00766CBE">
              <w:rPr>
                <w:rFonts w:asciiTheme="minorEastAsia" w:eastAsiaTheme="minorEastAsia" w:hAnsiTheme="minorEastAsia" w:hint="eastAsia"/>
                <w:kern w:val="0"/>
                <w:sz w:val="24"/>
                <w:lang w:val="zh-CN"/>
              </w:rPr>
              <w:t>报告期内，公司启动上市以来的</w:t>
            </w:r>
            <w:proofErr w:type="gramStart"/>
            <w:r w:rsidRPr="00766CBE">
              <w:rPr>
                <w:rFonts w:asciiTheme="minorEastAsia" w:eastAsiaTheme="minorEastAsia" w:hAnsiTheme="minorEastAsia" w:hint="eastAsia"/>
                <w:kern w:val="0"/>
                <w:sz w:val="24"/>
                <w:lang w:val="zh-CN"/>
              </w:rPr>
              <w:t>首次再</w:t>
            </w:r>
            <w:proofErr w:type="gramEnd"/>
            <w:r w:rsidRPr="00766CBE">
              <w:rPr>
                <w:rFonts w:asciiTheme="minorEastAsia" w:eastAsiaTheme="minorEastAsia" w:hAnsiTheme="minorEastAsia" w:hint="eastAsia"/>
                <w:kern w:val="0"/>
                <w:sz w:val="24"/>
                <w:lang w:val="zh-CN"/>
              </w:rPr>
              <w:t>融资项目，公司拟公开发行可转换公司债</w:t>
            </w:r>
            <w:proofErr w:type="gramStart"/>
            <w:r w:rsidRPr="00766CBE">
              <w:rPr>
                <w:rFonts w:asciiTheme="minorEastAsia" w:eastAsiaTheme="minorEastAsia" w:hAnsiTheme="minorEastAsia" w:hint="eastAsia"/>
                <w:kern w:val="0"/>
                <w:sz w:val="24"/>
                <w:lang w:val="zh-CN"/>
              </w:rPr>
              <w:t>券</w:t>
            </w:r>
            <w:proofErr w:type="gramEnd"/>
            <w:r w:rsidRPr="00766CBE">
              <w:rPr>
                <w:rFonts w:asciiTheme="minorEastAsia" w:eastAsiaTheme="minorEastAsia" w:hAnsiTheme="minorEastAsia" w:hint="eastAsia"/>
                <w:kern w:val="0"/>
                <w:sz w:val="24"/>
                <w:lang w:val="zh-CN"/>
              </w:rPr>
              <w:t>募集资金总额不超过</w:t>
            </w:r>
            <w:r w:rsidRPr="00766CBE">
              <w:rPr>
                <w:rFonts w:asciiTheme="minorEastAsia" w:eastAsiaTheme="minorEastAsia" w:hAnsiTheme="minorEastAsia"/>
                <w:kern w:val="0"/>
                <w:sz w:val="24"/>
                <w:lang w:val="zh-CN"/>
              </w:rPr>
              <w:t xml:space="preserve"> 7 </w:t>
            </w:r>
            <w:r w:rsidRPr="00766CBE">
              <w:rPr>
                <w:rFonts w:asciiTheme="minorEastAsia" w:eastAsiaTheme="minorEastAsia" w:hAnsiTheme="minorEastAsia" w:hint="eastAsia"/>
                <w:kern w:val="0"/>
                <w:sz w:val="24"/>
                <w:lang w:val="zh-CN"/>
              </w:rPr>
              <w:t>亿元，募集资金将用于湖南岳阳新建年产</w:t>
            </w:r>
            <w:r w:rsidRPr="00766CBE">
              <w:rPr>
                <w:rFonts w:asciiTheme="minorEastAsia" w:eastAsiaTheme="minorEastAsia" w:hAnsiTheme="minorEastAsia"/>
                <w:kern w:val="0"/>
                <w:sz w:val="24"/>
                <w:lang w:val="zh-CN"/>
              </w:rPr>
              <w:t xml:space="preserve"> 8 </w:t>
            </w:r>
            <w:r w:rsidRPr="00766CBE">
              <w:rPr>
                <w:rFonts w:asciiTheme="minorEastAsia" w:eastAsiaTheme="minorEastAsia" w:hAnsiTheme="minorEastAsia" w:hint="eastAsia"/>
                <w:kern w:val="0"/>
                <w:sz w:val="24"/>
                <w:lang w:val="zh-CN"/>
              </w:rPr>
              <w:t>万吨新型复合材料塑料管道项目和浙江台州新建年产</w:t>
            </w:r>
            <w:r w:rsidRPr="00766CBE">
              <w:rPr>
                <w:rFonts w:asciiTheme="minorEastAsia" w:eastAsiaTheme="minorEastAsia" w:hAnsiTheme="minorEastAsia"/>
                <w:kern w:val="0"/>
                <w:sz w:val="24"/>
                <w:lang w:val="zh-CN"/>
              </w:rPr>
              <w:t xml:space="preserve"> 5 </w:t>
            </w:r>
            <w:r w:rsidRPr="00766CBE">
              <w:rPr>
                <w:rFonts w:asciiTheme="minorEastAsia" w:eastAsiaTheme="minorEastAsia" w:hAnsiTheme="minorEastAsia" w:hint="eastAsia"/>
                <w:kern w:val="0"/>
                <w:sz w:val="24"/>
                <w:lang w:val="zh-CN"/>
              </w:rPr>
              <w:t>万吨高性能管道建设项目及补充流动资金。</w:t>
            </w:r>
            <w:r w:rsidRPr="00766CBE">
              <w:rPr>
                <w:rFonts w:asciiTheme="minorEastAsia" w:eastAsiaTheme="minorEastAsia" w:hAnsiTheme="minorEastAsia"/>
                <w:kern w:val="0"/>
                <w:sz w:val="24"/>
                <w:lang w:val="zh-CN"/>
              </w:rPr>
              <w:t xml:space="preserve">   </w:t>
            </w:r>
          </w:p>
          <w:p w:rsidR="00572FDB" w:rsidRPr="00766CBE" w:rsidRDefault="00572FDB" w:rsidP="00572FDB">
            <w:pPr>
              <w:widowControl/>
              <w:spacing w:line="360" w:lineRule="auto"/>
              <w:ind w:firstLineChars="196" w:firstLine="472"/>
              <w:rPr>
                <w:rFonts w:ascii="宋体" w:hAnsi="宋体" w:cs="宋体"/>
                <w:b/>
                <w:kern w:val="0"/>
                <w:sz w:val="24"/>
              </w:rPr>
            </w:pPr>
            <w:r w:rsidRPr="00766CBE">
              <w:rPr>
                <w:rFonts w:asciiTheme="minorEastAsia" w:eastAsiaTheme="minorEastAsia" w:hAnsiTheme="minorEastAsia"/>
                <w:b/>
                <w:kern w:val="0"/>
                <w:sz w:val="24"/>
                <w:lang w:val="zh-CN"/>
              </w:rPr>
              <w:t xml:space="preserve"> 6</w:t>
            </w:r>
            <w:r w:rsidRPr="00766CBE">
              <w:rPr>
                <w:rFonts w:asciiTheme="minorEastAsia" w:eastAsiaTheme="minorEastAsia" w:hAnsiTheme="minorEastAsia" w:hint="eastAsia"/>
                <w:b/>
                <w:kern w:val="0"/>
                <w:sz w:val="24"/>
                <w:lang w:val="zh-CN"/>
              </w:rPr>
              <w:t>、</w:t>
            </w:r>
            <w:r w:rsidRPr="00766CBE">
              <w:rPr>
                <w:rFonts w:asciiTheme="minorEastAsia" w:eastAsiaTheme="minorEastAsia" w:hAnsiTheme="minorEastAsia"/>
                <w:b/>
                <w:kern w:val="0"/>
                <w:sz w:val="24"/>
                <w:lang w:val="zh-CN"/>
              </w:rPr>
              <w:t xml:space="preserve"> </w:t>
            </w:r>
            <w:r w:rsidRPr="00766CBE">
              <w:rPr>
                <w:rFonts w:asciiTheme="minorEastAsia" w:eastAsiaTheme="minorEastAsia" w:hAnsiTheme="minorEastAsia" w:hint="eastAsia"/>
                <w:b/>
                <w:kern w:val="0"/>
                <w:sz w:val="24"/>
                <w:lang w:val="zh-CN"/>
              </w:rPr>
              <w:t>内部资源整合，完成子公司之间吸收合并。</w:t>
            </w:r>
            <w:r w:rsidRPr="00766CBE">
              <w:rPr>
                <w:rFonts w:asciiTheme="minorEastAsia" w:eastAsiaTheme="minorEastAsia" w:hAnsiTheme="minorEastAsia" w:hint="eastAsia"/>
                <w:kern w:val="0"/>
                <w:sz w:val="24"/>
                <w:lang w:val="zh-CN"/>
              </w:rPr>
              <w:t>报告期内</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为进一步整合内部资源，公司全资子公司安徽永高吸收合并安徽公元科技全部资产、负债、权益及业务，吸收合并完成后，</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安徽永</w:t>
            </w:r>
            <w:proofErr w:type="gramStart"/>
            <w:r w:rsidRPr="00766CBE">
              <w:rPr>
                <w:rFonts w:asciiTheme="minorEastAsia" w:eastAsiaTheme="minorEastAsia" w:hAnsiTheme="minorEastAsia" w:hint="eastAsia"/>
                <w:kern w:val="0"/>
                <w:sz w:val="24"/>
                <w:lang w:val="zh-CN"/>
              </w:rPr>
              <w:t>高作为</w:t>
            </w:r>
            <w:proofErr w:type="gramEnd"/>
            <w:r w:rsidRPr="00766CBE">
              <w:rPr>
                <w:rFonts w:asciiTheme="minorEastAsia" w:eastAsiaTheme="minorEastAsia" w:hAnsiTheme="minorEastAsia" w:hint="eastAsia"/>
                <w:kern w:val="0"/>
                <w:sz w:val="24"/>
                <w:lang w:val="zh-CN"/>
              </w:rPr>
              <w:t>吸收合并方存续经营，公元科技作为被吸收合并方依法予以注销登记。</w:t>
            </w:r>
            <w:r w:rsidRPr="00766CBE">
              <w:rPr>
                <w:rFonts w:asciiTheme="minorEastAsia" w:eastAsiaTheme="minorEastAsia" w:hAnsiTheme="minorEastAsia"/>
                <w:kern w:val="0"/>
                <w:sz w:val="24"/>
                <w:lang w:val="zh-CN"/>
              </w:rPr>
              <w:t xml:space="preserve"> </w:t>
            </w:r>
            <w:r w:rsidRPr="00766CBE">
              <w:rPr>
                <w:rFonts w:asciiTheme="minorEastAsia" w:eastAsiaTheme="minorEastAsia" w:hAnsiTheme="minorEastAsia" w:hint="eastAsia"/>
                <w:kern w:val="0"/>
                <w:sz w:val="24"/>
                <w:lang w:val="zh-CN"/>
              </w:rPr>
              <w:t>本次吸收合并有利于公司降低管理成本、提高运营效率、增强公司的整体业务能力。</w:t>
            </w:r>
          </w:p>
          <w:p w:rsidR="00D94608" w:rsidRPr="0077526E" w:rsidRDefault="000E591A" w:rsidP="00D94608">
            <w:pPr>
              <w:widowControl/>
              <w:spacing w:line="360" w:lineRule="auto"/>
              <w:ind w:firstLineChars="196" w:firstLine="472"/>
              <w:rPr>
                <w:rFonts w:ascii="宋体" w:hAnsi="宋体" w:cs="宋体"/>
                <w:b/>
                <w:kern w:val="0"/>
                <w:sz w:val="24"/>
              </w:rPr>
            </w:pPr>
            <w:r>
              <w:rPr>
                <w:rFonts w:ascii="宋体" w:hAnsi="宋体" w:cs="宋体" w:hint="eastAsia"/>
                <w:b/>
                <w:kern w:val="0"/>
                <w:sz w:val="24"/>
              </w:rPr>
              <w:lastRenderedPageBreak/>
              <w:t>二、公司现有的总产能情况？</w:t>
            </w:r>
          </w:p>
          <w:p w:rsidR="00572FDB" w:rsidRPr="00766CBE" w:rsidRDefault="00572FDB" w:rsidP="00572FDB">
            <w:pPr>
              <w:widowControl/>
              <w:spacing w:line="360" w:lineRule="auto"/>
              <w:ind w:firstLine="480"/>
              <w:rPr>
                <w:rFonts w:ascii="宋体" w:hAnsi="宋体" w:cs="宋体"/>
                <w:kern w:val="0"/>
                <w:sz w:val="24"/>
                <w:lang w:val="zh-CN"/>
              </w:rPr>
            </w:pPr>
            <w:r w:rsidRPr="00766CBE">
              <w:rPr>
                <w:rFonts w:ascii="宋体" w:hAnsi="宋体" w:cs="宋体" w:hint="eastAsia"/>
                <w:kern w:val="0"/>
                <w:sz w:val="24"/>
                <w:lang w:val="zh-CN"/>
              </w:rPr>
              <w:t>目前，公司各生产基地的总产能约60万吨以上。 各产品产能情况PVC产品约40万吨  PE产品约15万吨,PPR产品约5万吨。</w:t>
            </w:r>
          </w:p>
          <w:p w:rsidR="00C97704" w:rsidRPr="00C97704" w:rsidRDefault="00C97704" w:rsidP="002E1384">
            <w:pPr>
              <w:widowControl/>
              <w:spacing w:line="360" w:lineRule="auto"/>
              <w:ind w:firstLine="480"/>
              <w:rPr>
                <w:rFonts w:ascii="宋体" w:hAnsi="宋体" w:cs="宋体"/>
                <w:b/>
                <w:kern w:val="0"/>
                <w:sz w:val="24"/>
              </w:rPr>
            </w:pPr>
            <w:r w:rsidRPr="00C97704">
              <w:rPr>
                <w:rFonts w:ascii="宋体" w:hAnsi="宋体" w:cs="宋体" w:hint="eastAsia"/>
                <w:b/>
                <w:kern w:val="0"/>
                <w:sz w:val="24"/>
              </w:rPr>
              <w:t>三、公司的营销模式及占比</w:t>
            </w:r>
            <w:r w:rsidR="00572FDB">
              <w:rPr>
                <w:rFonts w:ascii="宋体" w:hAnsi="宋体" w:cs="宋体" w:hint="eastAsia"/>
                <w:b/>
                <w:kern w:val="0"/>
                <w:sz w:val="24"/>
              </w:rPr>
              <w:t>情况</w:t>
            </w:r>
            <w:r w:rsidRPr="00C97704">
              <w:rPr>
                <w:rFonts w:ascii="宋体" w:hAnsi="宋体" w:cs="宋体" w:hint="eastAsia"/>
                <w:b/>
                <w:kern w:val="0"/>
                <w:sz w:val="24"/>
              </w:rPr>
              <w:t>？</w:t>
            </w:r>
          </w:p>
          <w:p w:rsidR="00C97704" w:rsidRDefault="00C97704" w:rsidP="00C97704">
            <w:pPr>
              <w:widowControl/>
              <w:spacing w:line="360" w:lineRule="auto"/>
              <w:ind w:firstLine="480"/>
              <w:rPr>
                <w:rFonts w:ascii="宋体" w:hAnsi="宋体" w:cs="宋体"/>
                <w:kern w:val="0"/>
                <w:sz w:val="24"/>
              </w:rPr>
            </w:pPr>
            <w:r w:rsidRPr="00F2569D">
              <w:rPr>
                <w:rFonts w:ascii="宋体" w:hAnsi="宋体" w:cs="宋体" w:hint="eastAsia"/>
                <w:kern w:val="0"/>
                <w:sz w:val="24"/>
              </w:rPr>
              <w:t>公司以渠道经销为主，工程直揽（含房地产配送）及出口为辅的销售模式，目前渠道</w:t>
            </w:r>
            <w:proofErr w:type="gramStart"/>
            <w:r w:rsidRPr="00F2569D">
              <w:rPr>
                <w:rFonts w:ascii="宋体" w:hAnsi="宋体" w:cs="宋体" w:hint="eastAsia"/>
                <w:kern w:val="0"/>
                <w:sz w:val="24"/>
              </w:rPr>
              <w:t>经销占</w:t>
            </w:r>
            <w:proofErr w:type="gramEnd"/>
            <w:r w:rsidRPr="00F2569D">
              <w:rPr>
                <w:rFonts w:ascii="宋体" w:hAnsi="宋体" w:cs="宋体" w:hint="eastAsia"/>
                <w:kern w:val="0"/>
                <w:sz w:val="24"/>
              </w:rPr>
              <w:t>比约</w:t>
            </w:r>
            <w:r w:rsidRPr="00F2569D">
              <w:rPr>
                <w:rFonts w:ascii="宋体" w:hAnsi="宋体" w:cs="宋体"/>
                <w:kern w:val="0"/>
                <w:sz w:val="24"/>
              </w:rPr>
              <w:t>65%</w:t>
            </w:r>
            <w:r w:rsidRPr="00F2569D">
              <w:rPr>
                <w:rFonts w:ascii="宋体" w:hAnsi="宋体" w:cs="宋体" w:hint="eastAsia"/>
                <w:kern w:val="0"/>
                <w:sz w:val="24"/>
              </w:rPr>
              <w:t>，工程承揽（包括房地产配送）约</w:t>
            </w:r>
            <w:r w:rsidRPr="00F2569D">
              <w:rPr>
                <w:rFonts w:ascii="宋体" w:hAnsi="宋体" w:cs="宋体"/>
                <w:kern w:val="0"/>
                <w:sz w:val="24"/>
              </w:rPr>
              <w:t>25%</w:t>
            </w:r>
            <w:r w:rsidRPr="00F2569D">
              <w:rPr>
                <w:rFonts w:ascii="宋体" w:hAnsi="宋体" w:cs="宋体" w:hint="eastAsia"/>
                <w:kern w:val="0"/>
                <w:sz w:val="24"/>
              </w:rPr>
              <w:t>，出口约占</w:t>
            </w:r>
            <w:r w:rsidRPr="00F2569D">
              <w:rPr>
                <w:rFonts w:ascii="宋体" w:hAnsi="宋体" w:cs="宋体"/>
                <w:kern w:val="0"/>
                <w:sz w:val="24"/>
              </w:rPr>
              <w:t xml:space="preserve">10% </w:t>
            </w:r>
            <w:r w:rsidRPr="00F2569D">
              <w:rPr>
                <w:rFonts w:ascii="宋体" w:hAnsi="宋体" w:cs="宋体" w:hint="eastAsia"/>
                <w:kern w:val="0"/>
                <w:sz w:val="24"/>
              </w:rPr>
              <w:t>。</w:t>
            </w:r>
          </w:p>
          <w:p w:rsidR="005B0198" w:rsidRPr="0071274B" w:rsidRDefault="00572FDB" w:rsidP="005B0198">
            <w:pPr>
              <w:widowControl/>
              <w:spacing w:line="360" w:lineRule="auto"/>
              <w:ind w:firstLine="480"/>
              <w:rPr>
                <w:rFonts w:ascii="宋体" w:hAnsi="宋体" w:cs="宋体"/>
                <w:b/>
                <w:kern w:val="0"/>
                <w:sz w:val="24"/>
              </w:rPr>
            </w:pPr>
            <w:r>
              <w:rPr>
                <w:rFonts w:ascii="宋体" w:hAnsi="宋体" w:cs="宋体" w:hint="eastAsia"/>
                <w:b/>
                <w:kern w:val="0"/>
                <w:sz w:val="24"/>
              </w:rPr>
              <w:t>四</w:t>
            </w:r>
            <w:r w:rsidR="005B0198" w:rsidRPr="0071274B">
              <w:rPr>
                <w:rFonts w:ascii="宋体" w:hAnsi="宋体" w:cs="宋体" w:hint="eastAsia"/>
                <w:b/>
                <w:kern w:val="0"/>
                <w:sz w:val="24"/>
              </w:rPr>
              <w:t>、</w:t>
            </w:r>
            <w:r>
              <w:rPr>
                <w:rFonts w:ascii="宋体" w:hAnsi="宋体" w:cs="宋体" w:hint="eastAsia"/>
                <w:b/>
                <w:kern w:val="0"/>
                <w:sz w:val="24"/>
              </w:rPr>
              <w:t>公司与地产商合作情况？</w:t>
            </w:r>
          </w:p>
          <w:p w:rsidR="00572FDB" w:rsidRPr="00516883" w:rsidRDefault="00572FDB" w:rsidP="00572FDB">
            <w:pPr>
              <w:widowControl/>
              <w:spacing w:line="360" w:lineRule="auto"/>
              <w:ind w:firstLine="480"/>
              <w:rPr>
                <w:rFonts w:ascii="宋体" w:hAnsi="宋体" w:cs="宋体"/>
                <w:kern w:val="0"/>
                <w:sz w:val="24"/>
              </w:rPr>
            </w:pPr>
            <w:r>
              <w:rPr>
                <w:rFonts w:ascii="宋体" w:hAnsi="宋体" w:cs="宋体" w:hint="eastAsia"/>
                <w:kern w:val="0"/>
                <w:sz w:val="24"/>
              </w:rPr>
              <w:t>目前公司直接配送的全国知名的地产商有十几家，公司设有地产事业总部，通过地产事业总部拓展和协调地产业务，公司鼓励和支持经销商与当地规模较小的地产商直接合作。</w:t>
            </w:r>
          </w:p>
          <w:p w:rsidR="0098273D" w:rsidRPr="0098273D" w:rsidRDefault="00572FDB" w:rsidP="001B3753">
            <w:pPr>
              <w:widowControl/>
              <w:spacing w:line="360" w:lineRule="auto"/>
              <w:ind w:firstLineChars="200" w:firstLine="482"/>
              <w:rPr>
                <w:rFonts w:ascii="宋体" w:hAnsi="宋体" w:cs="宋体"/>
                <w:b/>
                <w:kern w:val="0"/>
                <w:sz w:val="24"/>
              </w:rPr>
            </w:pPr>
            <w:r>
              <w:rPr>
                <w:rFonts w:ascii="宋体" w:hAnsi="宋体" w:cs="宋体" w:hint="eastAsia"/>
                <w:b/>
                <w:kern w:val="0"/>
                <w:sz w:val="24"/>
              </w:rPr>
              <w:t>五</w:t>
            </w:r>
            <w:r w:rsidR="00497C06">
              <w:rPr>
                <w:rFonts w:ascii="宋体" w:hAnsi="宋体" w:cs="宋体" w:hint="eastAsia"/>
                <w:b/>
                <w:kern w:val="0"/>
                <w:sz w:val="24"/>
              </w:rPr>
              <w:t>、</w:t>
            </w:r>
            <w:r>
              <w:rPr>
                <w:rFonts w:ascii="宋体" w:hAnsi="宋体" w:cs="宋体" w:hint="eastAsia"/>
                <w:b/>
                <w:kern w:val="0"/>
                <w:sz w:val="24"/>
              </w:rPr>
              <w:t>公司原材料采购情况</w:t>
            </w:r>
            <w:r w:rsidR="001D6A05">
              <w:rPr>
                <w:rFonts w:ascii="宋体" w:hAnsi="宋体" w:cs="宋体" w:hint="eastAsia"/>
                <w:b/>
                <w:kern w:val="0"/>
                <w:sz w:val="24"/>
              </w:rPr>
              <w:t>？</w:t>
            </w:r>
          </w:p>
          <w:p w:rsidR="004441DD" w:rsidRDefault="00572FDB" w:rsidP="004441DD">
            <w:pPr>
              <w:widowControl/>
              <w:spacing w:line="360" w:lineRule="auto"/>
              <w:ind w:firstLine="480"/>
              <w:rPr>
                <w:rFonts w:ascii="宋体" w:hAnsi="宋体" w:cs="宋体"/>
                <w:kern w:val="0"/>
                <w:sz w:val="24"/>
              </w:rPr>
            </w:pPr>
            <w:r>
              <w:rPr>
                <w:rFonts w:ascii="宋体" w:hAnsi="宋体" w:cs="宋体" w:hint="eastAsia"/>
                <w:kern w:val="0"/>
                <w:sz w:val="24"/>
              </w:rPr>
              <w:t>公司主要原材料有PVC、PPR、PE。PVC原材料主要是国内采购，PPR原料全部是进口，PE给水及燃气用原料全部是进口的，PE排水用原料是国内的。</w:t>
            </w:r>
          </w:p>
          <w:p w:rsidR="001D207F" w:rsidRPr="00AD5DA8" w:rsidRDefault="00572FDB" w:rsidP="001D207F">
            <w:pPr>
              <w:widowControl/>
              <w:spacing w:line="360" w:lineRule="auto"/>
              <w:ind w:firstLine="480"/>
              <w:rPr>
                <w:rFonts w:ascii="宋体" w:hAnsi="宋体" w:cs="宋体"/>
                <w:b/>
                <w:kern w:val="0"/>
                <w:sz w:val="24"/>
              </w:rPr>
            </w:pPr>
            <w:r>
              <w:rPr>
                <w:rFonts w:ascii="宋体" w:hAnsi="宋体" w:cs="宋体" w:hint="eastAsia"/>
                <w:b/>
                <w:kern w:val="0"/>
                <w:sz w:val="24"/>
              </w:rPr>
              <w:t>六</w:t>
            </w:r>
            <w:r w:rsidR="001D207F" w:rsidRPr="00AD5DA8">
              <w:rPr>
                <w:rFonts w:ascii="宋体" w:hAnsi="宋体" w:cs="宋体" w:hint="eastAsia"/>
                <w:b/>
                <w:kern w:val="0"/>
                <w:sz w:val="24"/>
              </w:rPr>
              <w:t>、公司对行业竞争怎么看？</w:t>
            </w:r>
          </w:p>
          <w:p w:rsidR="000E1259" w:rsidRDefault="001D207F" w:rsidP="001D207F">
            <w:pPr>
              <w:widowControl/>
              <w:spacing w:line="360" w:lineRule="auto"/>
              <w:ind w:firstLine="480"/>
              <w:rPr>
                <w:rFonts w:ascii="宋体" w:hAnsi="宋体" w:cs="宋体"/>
                <w:kern w:val="0"/>
                <w:sz w:val="24"/>
              </w:rPr>
            </w:pPr>
            <w:r w:rsidRPr="00F2569D">
              <w:rPr>
                <w:rFonts w:ascii="宋体" w:hAnsi="宋体" w:cs="宋体" w:hint="eastAsia"/>
                <w:kern w:val="0"/>
                <w:sz w:val="24"/>
              </w:rPr>
              <w:t>目前国内较大规模的塑料管道生产企业</w:t>
            </w:r>
            <w:r w:rsidRPr="00F2569D">
              <w:rPr>
                <w:rFonts w:ascii="宋体" w:hAnsi="宋体" w:cs="宋体"/>
                <w:kern w:val="0"/>
                <w:sz w:val="24"/>
              </w:rPr>
              <w:t>3000</w:t>
            </w:r>
            <w:r w:rsidRPr="00F2569D">
              <w:rPr>
                <w:rFonts w:ascii="宋体" w:hAnsi="宋体" w:cs="宋体" w:hint="eastAsia"/>
                <w:kern w:val="0"/>
                <w:sz w:val="24"/>
              </w:rPr>
              <w:t>家以上，其中，年生产能力</w:t>
            </w:r>
            <w:r w:rsidRPr="00F2569D">
              <w:rPr>
                <w:rFonts w:ascii="宋体" w:hAnsi="宋体" w:cs="宋体"/>
                <w:kern w:val="0"/>
                <w:sz w:val="24"/>
              </w:rPr>
              <w:t>1</w:t>
            </w:r>
            <w:r w:rsidRPr="00F2569D">
              <w:rPr>
                <w:rFonts w:ascii="宋体" w:hAnsi="宋体" w:cs="宋体" w:hint="eastAsia"/>
                <w:kern w:val="0"/>
                <w:sz w:val="24"/>
              </w:rPr>
              <w:t>万吨以上的企业约为</w:t>
            </w:r>
            <w:r w:rsidRPr="00F2569D">
              <w:rPr>
                <w:rFonts w:ascii="宋体" w:hAnsi="宋体" w:cs="宋体"/>
                <w:kern w:val="0"/>
                <w:sz w:val="24"/>
              </w:rPr>
              <w:t>300</w:t>
            </w:r>
            <w:r w:rsidRPr="00F2569D">
              <w:rPr>
                <w:rFonts w:ascii="宋体" w:hAnsi="宋体" w:cs="宋体" w:hint="eastAsia"/>
                <w:kern w:val="0"/>
                <w:sz w:val="24"/>
              </w:rPr>
              <w:t>家，有</w:t>
            </w:r>
            <w:r w:rsidRPr="00F2569D">
              <w:rPr>
                <w:rFonts w:ascii="宋体" w:hAnsi="宋体" w:cs="宋体"/>
                <w:kern w:val="0"/>
                <w:sz w:val="24"/>
              </w:rPr>
              <w:t>20</w:t>
            </w:r>
            <w:r w:rsidRPr="00F2569D">
              <w:rPr>
                <w:rFonts w:ascii="宋体" w:hAnsi="宋体" w:cs="宋体" w:hint="eastAsia"/>
                <w:kern w:val="0"/>
                <w:sz w:val="24"/>
              </w:rPr>
              <w:t>家以上企业的年生产能力已超过</w:t>
            </w:r>
            <w:r w:rsidRPr="00F2569D">
              <w:rPr>
                <w:rFonts w:ascii="宋体" w:hAnsi="宋体" w:cs="宋体"/>
                <w:kern w:val="0"/>
                <w:sz w:val="24"/>
              </w:rPr>
              <w:t>10</w:t>
            </w:r>
            <w:r w:rsidRPr="00F2569D">
              <w:rPr>
                <w:rFonts w:ascii="宋体" w:hAnsi="宋体" w:cs="宋体" w:hint="eastAsia"/>
                <w:kern w:val="0"/>
                <w:sz w:val="24"/>
              </w:rPr>
              <w:t>万吨。随着</w:t>
            </w:r>
            <w:r>
              <w:rPr>
                <w:rFonts w:ascii="宋体" w:hAnsi="宋体" w:cs="宋体" w:hint="eastAsia"/>
                <w:kern w:val="0"/>
                <w:sz w:val="24"/>
              </w:rPr>
              <w:t>人们消费理念转变升级，环保和卫生安全意识不断加强，一些</w:t>
            </w:r>
            <w:r w:rsidRPr="00F2569D">
              <w:rPr>
                <w:rFonts w:ascii="宋体" w:hAnsi="宋体" w:cs="宋体" w:hint="eastAsia"/>
                <w:kern w:val="0"/>
                <w:sz w:val="24"/>
              </w:rPr>
              <w:t>规模小</w:t>
            </w:r>
            <w:r>
              <w:rPr>
                <w:rFonts w:ascii="宋体" w:hAnsi="宋体" w:cs="宋体" w:hint="eastAsia"/>
                <w:kern w:val="0"/>
                <w:sz w:val="24"/>
              </w:rPr>
              <w:t>、</w:t>
            </w:r>
            <w:r w:rsidRPr="00F2569D">
              <w:rPr>
                <w:rFonts w:ascii="宋体" w:hAnsi="宋体" w:cs="宋体" w:hint="eastAsia"/>
                <w:kern w:val="0"/>
                <w:sz w:val="24"/>
              </w:rPr>
              <w:t>质量</w:t>
            </w:r>
            <w:r>
              <w:rPr>
                <w:rFonts w:ascii="宋体" w:hAnsi="宋体" w:cs="宋体" w:hint="eastAsia"/>
                <w:kern w:val="0"/>
                <w:sz w:val="24"/>
              </w:rPr>
              <w:t>次</w:t>
            </w:r>
            <w:r w:rsidRPr="00F2569D">
              <w:rPr>
                <w:rFonts w:ascii="宋体" w:hAnsi="宋体" w:cs="宋体" w:hint="eastAsia"/>
                <w:kern w:val="0"/>
                <w:sz w:val="24"/>
              </w:rPr>
              <w:t>、</w:t>
            </w:r>
            <w:r>
              <w:rPr>
                <w:rFonts w:ascii="宋体" w:hAnsi="宋体" w:cs="宋体" w:hint="eastAsia"/>
                <w:kern w:val="0"/>
                <w:sz w:val="24"/>
              </w:rPr>
              <w:t>环保不达标</w:t>
            </w:r>
            <w:r w:rsidRPr="00F2569D">
              <w:rPr>
                <w:rFonts w:ascii="宋体" w:hAnsi="宋体" w:cs="宋体" w:hint="eastAsia"/>
                <w:kern w:val="0"/>
                <w:sz w:val="24"/>
              </w:rPr>
              <w:t>的企业</w:t>
            </w:r>
            <w:r>
              <w:rPr>
                <w:rFonts w:ascii="宋体" w:hAnsi="宋体" w:cs="宋体" w:hint="eastAsia"/>
                <w:kern w:val="0"/>
                <w:sz w:val="24"/>
              </w:rPr>
              <w:t>将逐步被淘汰</w:t>
            </w:r>
            <w:r w:rsidRPr="00F2569D">
              <w:rPr>
                <w:rFonts w:ascii="宋体" w:hAnsi="宋体" w:cs="宋体" w:hint="eastAsia"/>
                <w:kern w:val="0"/>
                <w:sz w:val="24"/>
              </w:rPr>
              <w:t>。规模大、</w:t>
            </w:r>
            <w:r>
              <w:rPr>
                <w:rFonts w:ascii="宋体" w:hAnsi="宋体" w:cs="宋体" w:hint="eastAsia"/>
                <w:kern w:val="0"/>
                <w:sz w:val="24"/>
              </w:rPr>
              <w:t>品牌优、技术强、</w:t>
            </w:r>
            <w:r w:rsidRPr="00F2569D">
              <w:rPr>
                <w:rFonts w:ascii="宋体" w:hAnsi="宋体" w:cs="宋体" w:hint="eastAsia"/>
                <w:kern w:val="0"/>
                <w:sz w:val="24"/>
              </w:rPr>
              <w:t>质量好的企业发展步伐加快，在产能、产量及综合竞争力上均有所提升。规模以上企业在完成全国生产基地布局</w:t>
            </w:r>
            <w:r>
              <w:rPr>
                <w:rFonts w:ascii="宋体" w:hAnsi="宋体" w:cs="宋体" w:hint="eastAsia"/>
                <w:kern w:val="0"/>
                <w:sz w:val="24"/>
              </w:rPr>
              <w:t>后，</w:t>
            </w:r>
            <w:r w:rsidRPr="00F2569D">
              <w:rPr>
                <w:rFonts w:ascii="宋体" w:hAnsi="宋体" w:cs="宋体" w:hint="eastAsia"/>
                <w:kern w:val="0"/>
                <w:sz w:val="24"/>
              </w:rPr>
              <w:t>竞争方式将从区域竞争转向全国化的竞争，行业集中度</w:t>
            </w:r>
            <w:r>
              <w:rPr>
                <w:rFonts w:ascii="宋体" w:hAnsi="宋体" w:cs="宋体" w:hint="eastAsia"/>
                <w:kern w:val="0"/>
                <w:sz w:val="24"/>
              </w:rPr>
              <w:t>将</w:t>
            </w:r>
            <w:r w:rsidRPr="00F2569D">
              <w:rPr>
                <w:rFonts w:ascii="宋体" w:hAnsi="宋体" w:cs="宋体" w:hint="eastAsia"/>
                <w:kern w:val="0"/>
                <w:sz w:val="24"/>
              </w:rPr>
              <w:t>继续提升，具有品牌、规模、渠道、研发与技术优势的企业在竞争中将</w:t>
            </w:r>
            <w:r>
              <w:rPr>
                <w:rFonts w:ascii="宋体" w:hAnsi="宋体" w:cs="宋体" w:hint="eastAsia"/>
                <w:kern w:val="0"/>
                <w:sz w:val="24"/>
              </w:rPr>
              <w:t>处</w:t>
            </w:r>
            <w:r w:rsidRPr="00F2569D">
              <w:rPr>
                <w:rFonts w:ascii="宋体" w:hAnsi="宋体" w:cs="宋体" w:hint="eastAsia"/>
                <w:kern w:val="0"/>
                <w:sz w:val="24"/>
              </w:rPr>
              <w:t>于</w:t>
            </w:r>
            <w:r>
              <w:rPr>
                <w:rFonts w:ascii="宋体" w:hAnsi="宋体" w:cs="宋体" w:hint="eastAsia"/>
                <w:kern w:val="0"/>
                <w:sz w:val="24"/>
              </w:rPr>
              <w:t>优势</w:t>
            </w:r>
            <w:r w:rsidRPr="00F2569D">
              <w:rPr>
                <w:rFonts w:ascii="宋体" w:hAnsi="宋体" w:cs="宋体" w:hint="eastAsia"/>
                <w:kern w:val="0"/>
                <w:sz w:val="24"/>
              </w:rPr>
              <w:t>地位。</w:t>
            </w:r>
          </w:p>
          <w:p w:rsidR="00C97704" w:rsidRPr="001D207F" w:rsidRDefault="00C97704" w:rsidP="001D207F">
            <w:pPr>
              <w:widowControl/>
              <w:spacing w:line="360" w:lineRule="auto"/>
              <w:ind w:firstLine="480"/>
              <w:rPr>
                <w:rFonts w:ascii="宋体" w:hAnsi="宋体" w:cs="宋体"/>
                <w:kern w:val="0"/>
                <w:sz w:val="24"/>
              </w:rPr>
            </w:pP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lastRenderedPageBreak/>
              <w:t>附件清单（如有）</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Cs/>
                <w:iCs/>
                <w:sz w:val="24"/>
              </w:rPr>
            </w:pPr>
            <w:r>
              <w:rPr>
                <w:rFonts w:ascii="宋体" w:hAnsi="宋体" w:cs="宋体" w:hint="eastAsia"/>
                <w:bCs/>
                <w:iCs/>
                <w:sz w:val="24"/>
              </w:rPr>
              <w:t>无</w:t>
            </w:r>
          </w:p>
        </w:tc>
      </w:tr>
      <w:tr w:rsidR="00881AC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881AC2" w:rsidRDefault="00881AC2">
            <w:pPr>
              <w:spacing w:line="360" w:lineRule="auto"/>
              <w:rPr>
                <w:rFonts w:ascii="宋体" w:hAnsi="宋体" w:cs="宋体"/>
                <w:b/>
                <w:bCs/>
                <w:iCs/>
                <w:szCs w:val="21"/>
              </w:rPr>
            </w:pPr>
            <w:r>
              <w:rPr>
                <w:rFonts w:ascii="宋体" w:hAnsi="宋体" w:cs="宋体" w:hint="eastAsia"/>
                <w:b/>
                <w:bCs/>
                <w:iCs/>
                <w:szCs w:val="21"/>
              </w:rPr>
              <w:t>日期</w:t>
            </w:r>
          </w:p>
        </w:tc>
        <w:tc>
          <w:tcPr>
            <w:tcW w:w="7740" w:type="dxa"/>
            <w:tcBorders>
              <w:top w:val="single" w:sz="4" w:space="0" w:color="auto"/>
              <w:left w:val="single" w:sz="4" w:space="0" w:color="auto"/>
              <w:bottom w:val="single" w:sz="4" w:space="0" w:color="auto"/>
              <w:right w:val="single" w:sz="4" w:space="0" w:color="auto"/>
            </w:tcBorders>
            <w:vAlign w:val="center"/>
          </w:tcPr>
          <w:p w:rsidR="00881AC2" w:rsidRDefault="004F0251" w:rsidP="00572FDB">
            <w:pPr>
              <w:spacing w:line="360" w:lineRule="auto"/>
              <w:rPr>
                <w:rFonts w:ascii="宋体" w:hAnsi="宋体" w:cs="宋体"/>
                <w:bCs/>
                <w:iCs/>
                <w:sz w:val="24"/>
              </w:rPr>
            </w:pPr>
            <w:r>
              <w:rPr>
                <w:rFonts w:ascii="宋体" w:hAnsi="宋体" w:cs="宋体" w:hint="eastAsia"/>
                <w:bCs/>
                <w:iCs/>
                <w:sz w:val="24"/>
              </w:rPr>
              <w:t>201</w:t>
            </w:r>
            <w:r w:rsidR="00497C06">
              <w:rPr>
                <w:rFonts w:ascii="宋体" w:hAnsi="宋体" w:cs="宋体" w:hint="eastAsia"/>
                <w:bCs/>
                <w:iCs/>
                <w:sz w:val="24"/>
              </w:rPr>
              <w:t>9</w:t>
            </w:r>
            <w:r w:rsidR="00881AC2">
              <w:rPr>
                <w:rFonts w:ascii="宋体" w:hAnsi="宋体" w:cs="宋体" w:hint="eastAsia"/>
                <w:bCs/>
                <w:iCs/>
                <w:sz w:val="24"/>
              </w:rPr>
              <w:t>年</w:t>
            </w:r>
            <w:r w:rsidR="00515470">
              <w:rPr>
                <w:rFonts w:ascii="宋体" w:hAnsi="宋体" w:cs="宋体" w:hint="eastAsia"/>
                <w:bCs/>
                <w:iCs/>
                <w:sz w:val="24"/>
              </w:rPr>
              <w:t>8</w:t>
            </w:r>
            <w:r w:rsidR="004E1049">
              <w:rPr>
                <w:rFonts w:ascii="宋体" w:hAnsi="宋体" w:cs="宋体" w:hint="eastAsia"/>
                <w:bCs/>
                <w:iCs/>
                <w:sz w:val="24"/>
              </w:rPr>
              <w:t>月</w:t>
            </w:r>
            <w:r w:rsidR="00572FDB">
              <w:rPr>
                <w:rFonts w:ascii="宋体" w:hAnsi="宋体" w:cs="宋体" w:hint="eastAsia"/>
                <w:bCs/>
                <w:iCs/>
                <w:sz w:val="24"/>
              </w:rPr>
              <w:t>23</w:t>
            </w:r>
            <w:r w:rsidR="004E1049">
              <w:rPr>
                <w:rFonts w:ascii="宋体" w:hAnsi="宋体" w:cs="宋体" w:hint="eastAsia"/>
                <w:bCs/>
                <w:iCs/>
                <w:sz w:val="24"/>
              </w:rPr>
              <w:t>日</w:t>
            </w:r>
          </w:p>
        </w:tc>
      </w:tr>
    </w:tbl>
    <w:p w:rsidR="00881AC2" w:rsidRDefault="00881AC2" w:rsidP="001D207F">
      <w:pPr>
        <w:spacing w:line="360" w:lineRule="auto"/>
        <w:rPr>
          <w:rFonts w:ascii="宋体" w:hAnsi="宋体"/>
        </w:rPr>
      </w:pPr>
    </w:p>
    <w:sectPr w:rsidR="00881AC2" w:rsidSect="00F73BF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27A" w:rsidRDefault="00C1027A" w:rsidP="007C468A">
      <w:r>
        <w:separator/>
      </w:r>
    </w:p>
  </w:endnote>
  <w:endnote w:type="continuationSeparator" w:id="0">
    <w:p w:rsidR="00C1027A" w:rsidRDefault="00C1027A" w:rsidP="007C468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27A" w:rsidRDefault="00C1027A" w:rsidP="007C468A">
      <w:r>
        <w:separator/>
      </w:r>
    </w:p>
  </w:footnote>
  <w:footnote w:type="continuationSeparator" w:id="0">
    <w:p w:rsidR="00C1027A" w:rsidRDefault="00C1027A" w:rsidP="007C46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1C64"/>
    <w:multiLevelType w:val="hybridMultilevel"/>
    <w:tmpl w:val="A418B2A2"/>
    <w:lvl w:ilvl="0" w:tplc="D3ACE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6F0E03"/>
    <w:multiLevelType w:val="hybridMultilevel"/>
    <w:tmpl w:val="74FA2FD4"/>
    <w:lvl w:ilvl="0" w:tplc="78A0FB6E">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065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E8E"/>
    <w:rsid w:val="00006788"/>
    <w:rsid w:val="0002320A"/>
    <w:rsid w:val="00023857"/>
    <w:rsid w:val="000261A6"/>
    <w:rsid w:val="000340F7"/>
    <w:rsid w:val="00043902"/>
    <w:rsid w:val="000456CD"/>
    <w:rsid w:val="00046667"/>
    <w:rsid w:val="00052D6F"/>
    <w:rsid w:val="000536AC"/>
    <w:rsid w:val="00064266"/>
    <w:rsid w:val="00067549"/>
    <w:rsid w:val="00073AAA"/>
    <w:rsid w:val="00073D87"/>
    <w:rsid w:val="00075656"/>
    <w:rsid w:val="00080BB7"/>
    <w:rsid w:val="00093980"/>
    <w:rsid w:val="0009428C"/>
    <w:rsid w:val="000B5C41"/>
    <w:rsid w:val="000B7669"/>
    <w:rsid w:val="000C6F9D"/>
    <w:rsid w:val="000D2A17"/>
    <w:rsid w:val="000D3F76"/>
    <w:rsid w:val="000D7559"/>
    <w:rsid w:val="000E1259"/>
    <w:rsid w:val="000E2585"/>
    <w:rsid w:val="000E591A"/>
    <w:rsid w:val="000F5CEC"/>
    <w:rsid w:val="00106EF5"/>
    <w:rsid w:val="0011282E"/>
    <w:rsid w:val="0012681D"/>
    <w:rsid w:val="00137434"/>
    <w:rsid w:val="00150513"/>
    <w:rsid w:val="00156544"/>
    <w:rsid w:val="001643D8"/>
    <w:rsid w:val="00170399"/>
    <w:rsid w:val="00172A27"/>
    <w:rsid w:val="00187FA3"/>
    <w:rsid w:val="00194B22"/>
    <w:rsid w:val="001B3753"/>
    <w:rsid w:val="001C3B5D"/>
    <w:rsid w:val="001C4EF8"/>
    <w:rsid w:val="001D207F"/>
    <w:rsid w:val="001D3C1A"/>
    <w:rsid w:val="001D6A05"/>
    <w:rsid w:val="001E3BAB"/>
    <w:rsid w:val="001E56C8"/>
    <w:rsid w:val="001F1F5D"/>
    <w:rsid w:val="001F3BF5"/>
    <w:rsid w:val="0020494A"/>
    <w:rsid w:val="00204BBF"/>
    <w:rsid w:val="00215880"/>
    <w:rsid w:val="00266911"/>
    <w:rsid w:val="00284476"/>
    <w:rsid w:val="00284B36"/>
    <w:rsid w:val="00291478"/>
    <w:rsid w:val="002B5C85"/>
    <w:rsid w:val="002B5F29"/>
    <w:rsid w:val="002D5042"/>
    <w:rsid w:val="002D56DF"/>
    <w:rsid w:val="002E0E92"/>
    <w:rsid w:val="002E1384"/>
    <w:rsid w:val="002F0FD7"/>
    <w:rsid w:val="002F34FB"/>
    <w:rsid w:val="002F5A1D"/>
    <w:rsid w:val="0030099C"/>
    <w:rsid w:val="00312BBA"/>
    <w:rsid w:val="003137D4"/>
    <w:rsid w:val="00322884"/>
    <w:rsid w:val="0032376A"/>
    <w:rsid w:val="00323D46"/>
    <w:rsid w:val="00330100"/>
    <w:rsid w:val="00331C00"/>
    <w:rsid w:val="003366F5"/>
    <w:rsid w:val="0033699E"/>
    <w:rsid w:val="003446D7"/>
    <w:rsid w:val="00345DC6"/>
    <w:rsid w:val="00346C3F"/>
    <w:rsid w:val="00346C65"/>
    <w:rsid w:val="0034787A"/>
    <w:rsid w:val="00352532"/>
    <w:rsid w:val="00355191"/>
    <w:rsid w:val="0035746F"/>
    <w:rsid w:val="0037467A"/>
    <w:rsid w:val="0039202B"/>
    <w:rsid w:val="003A2B8B"/>
    <w:rsid w:val="003A58DC"/>
    <w:rsid w:val="003B3D7B"/>
    <w:rsid w:val="003B47B0"/>
    <w:rsid w:val="003D22FB"/>
    <w:rsid w:val="003D492D"/>
    <w:rsid w:val="003E173E"/>
    <w:rsid w:val="003E2B7C"/>
    <w:rsid w:val="0040577D"/>
    <w:rsid w:val="0041461A"/>
    <w:rsid w:val="00416C6F"/>
    <w:rsid w:val="00427DE4"/>
    <w:rsid w:val="004400EF"/>
    <w:rsid w:val="00441346"/>
    <w:rsid w:val="004441DD"/>
    <w:rsid w:val="00447578"/>
    <w:rsid w:val="00450563"/>
    <w:rsid w:val="00454FCA"/>
    <w:rsid w:val="0045745C"/>
    <w:rsid w:val="0046143B"/>
    <w:rsid w:val="0046738F"/>
    <w:rsid w:val="00467C6B"/>
    <w:rsid w:val="00474A8A"/>
    <w:rsid w:val="00474F2F"/>
    <w:rsid w:val="00476A65"/>
    <w:rsid w:val="00480582"/>
    <w:rsid w:val="004844A9"/>
    <w:rsid w:val="00492691"/>
    <w:rsid w:val="004949E8"/>
    <w:rsid w:val="00497C06"/>
    <w:rsid w:val="004A1E4A"/>
    <w:rsid w:val="004A71AD"/>
    <w:rsid w:val="004B4498"/>
    <w:rsid w:val="004C01F1"/>
    <w:rsid w:val="004C0702"/>
    <w:rsid w:val="004D3E31"/>
    <w:rsid w:val="004D7CFE"/>
    <w:rsid w:val="004E1049"/>
    <w:rsid w:val="004E301B"/>
    <w:rsid w:val="004F0251"/>
    <w:rsid w:val="004F52AF"/>
    <w:rsid w:val="00500CBC"/>
    <w:rsid w:val="00503FDE"/>
    <w:rsid w:val="00505C78"/>
    <w:rsid w:val="00507EF6"/>
    <w:rsid w:val="00515470"/>
    <w:rsid w:val="00516C23"/>
    <w:rsid w:val="00516D2C"/>
    <w:rsid w:val="00517E46"/>
    <w:rsid w:val="0054559E"/>
    <w:rsid w:val="005475C5"/>
    <w:rsid w:val="005572ED"/>
    <w:rsid w:val="00572CE8"/>
    <w:rsid w:val="00572FDB"/>
    <w:rsid w:val="005731E7"/>
    <w:rsid w:val="005842F4"/>
    <w:rsid w:val="00584F65"/>
    <w:rsid w:val="00593C59"/>
    <w:rsid w:val="0059579D"/>
    <w:rsid w:val="005A0991"/>
    <w:rsid w:val="005B0198"/>
    <w:rsid w:val="005B66D1"/>
    <w:rsid w:val="005C4802"/>
    <w:rsid w:val="005D1693"/>
    <w:rsid w:val="005D255E"/>
    <w:rsid w:val="005D2C2E"/>
    <w:rsid w:val="005D6CD7"/>
    <w:rsid w:val="005D7CD9"/>
    <w:rsid w:val="005E3AC6"/>
    <w:rsid w:val="005E6986"/>
    <w:rsid w:val="005F095F"/>
    <w:rsid w:val="005F28A2"/>
    <w:rsid w:val="00616586"/>
    <w:rsid w:val="00617742"/>
    <w:rsid w:val="006224D0"/>
    <w:rsid w:val="00622E7A"/>
    <w:rsid w:val="00623740"/>
    <w:rsid w:val="006248DB"/>
    <w:rsid w:val="006251A9"/>
    <w:rsid w:val="00625C3A"/>
    <w:rsid w:val="00626566"/>
    <w:rsid w:val="0063322C"/>
    <w:rsid w:val="006407C2"/>
    <w:rsid w:val="006442CA"/>
    <w:rsid w:val="00657CF4"/>
    <w:rsid w:val="00664F01"/>
    <w:rsid w:val="00665A84"/>
    <w:rsid w:val="0066602E"/>
    <w:rsid w:val="00675D8A"/>
    <w:rsid w:val="00691DB0"/>
    <w:rsid w:val="00693867"/>
    <w:rsid w:val="00694454"/>
    <w:rsid w:val="006B7B82"/>
    <w:rsid w:val="006C366B"/>
    <w:rsid w:val="006D0A13"/>
    <w:rsid w:val="006D28B2"/>
    <w:rsid w:val="006D4F57"/>
    <w:rsid w:val="006E5F9F"/>
    <w:rsid w:val="006F3500"/>
    <w:rsid w:val="006F56C0"/>
    <w:rsid w:val="006F56F8"/>
    <w:rsid w:val="00702639"/>
    <w:rsid w:val="007148F3"/>
    <w:rsid w:val="007231A1"/>
    <w:rsid w:val="00725409"/>
    <w:rsid w:val="007349A6"/>
    <w:rsid w:val="00760361"/>
    <w:rsid w:val="00763361"/>
    <w:rsid w:val="00775AF0"/>
    <w:rsid w:val="00776A4A"/>
    <w:rsid w:val="00786CB4"/>
    <w:rsid w:val="00790752"/>
    <w:rsid w:val="007959FF"/>
    <w:rsid w:val="007A472F"/>
    <w:rsid w:val="007A4A1D"/>
    <w:rsid w:val="007B7E45"/>
    <w:rsid w:val="007C468A"/>
    <w:rsid w:val="007E0FC8"/>
    <w:rsid w:val="00801D95"/>
    <w:rsid w:val="0080428F"/>
    <w:rsid w:val="008047E2"/>
    <w:rsid w:val="008052D2"/>
    <w:rsid w:val="00837957"/>
    <w:rsid w:val="0086106E"/>
    <w:rsid w:val="00867DC0"/>
    <w:rsid w:val="00874B50"/>
    <w:rsid w:val="00880138"/>
    <w:rsid w:val="0088156C"/>
    <w:rsid w:val="00881AC2"/>
    <w:rsid w:val="00890ED1"/>
    <w:rsid w:val="00897580"/>
    <w:rsid w:val="008A02D5"/>
    <w:rsid w:val="008A262E"/>
    <w:rsid w:val="008A3E50"/>
    <w:rsid w:val="008B09EF"/>
    <w:rsid w:val="008B1D3D"/>
    <w:rsid w:val="008B4ACE"/>
    <w:rsid w:val="008B4EF8"/>
    <w:rsid w:val="008C03F7"/>
    <w:rsid w:val="008C5448"/>
    <w:rsid w:val="008E3D82"/>
    <w:rsid w:val="008F179E"/>
    <w:rsid w:val="008F48D6"/>
    <w:rsid w:val="008F67A6"/>
    <w:rsid w:val="00901B5C"/>
    <w:rsid w:val="00902C44"/>
    <w:rsid w:val="00903398"/>
    <w:rsid w:val="00926F1A"/>
    <w:rsid w:val="009406E3"/>
    <w:rsid w:val="009476A7"/>
    <w:rsid w:val="009554ED"/>
    <w:rsid w:val="00956B5B"/>
    <w:rsid w:val="00965588"/>
    <w:rsid w:val="009705A2"/>
    <w:rsid w:val="009705BF"/>
    <w:rsid w:val="00970A36"/>
    <w:rsid w:val="0098273D"/>
    <w:rsid w:val="00993F14"/>
    <w:rsid w:val="009964F4"/>
    <w:rsid w:val="009B29A8"/>
    <w:rsid w:val="009E296F"/>
    <w:rsid w:val="009E44D3"/>
    <w:rsid w:val="009F2FB1"/>
    <w:rsid w:val="009F39FC"/>
    <w:rsid w:val="009F71DA"/>
    <w:rsid w:val="00A06384"/>
    <w:rsid w:val="00A074A2"/>
    <w:rsid w:val="00A07DB1"/>
    <w:rsid w:val="00A2307E"/>
    <w:rsid w:val="00A30FCC"/>
    <w:rsid w:val="00A34A81"/>
    <w:rsid w:val="00A57AB3"/>
    <w:rsid w:val="00A619B7"/>
    <w:rsid w:val="00A86165"/>
    <w:rsid w:val="00A954B8"/>
    <w:rsid w:val="00AA4F42"/>
    <w:rsid w:val="00AB18A8"/>
    <w:rsid w:val="00AB71FD"/>
    <w:rsid w:val="00AC6244"/>
    <w:rsid w:val="00AC7257"/>
    <w:rsid w:val="00AD1C8B"/>
    <w:rsid w:val="00AD5DA8"/>
    <w:rsid w:val="00AE36B7"/>
    <w:rsid w:val="00AE40E8"/>
    <w:rsid w:val="00AE7104"/>
    <w:rsid w:val="00B048BD"/>
    <w:rsid w:val="00B2193A"/>
    <w:rsid w:val="00B229B4"/>
    <w:rsid w:val="00B25DB8"/>
    <w:rsid w:val="00B33D07"/>
    <w:rsid w:val="00B3737A"/>
    <w:rsid w:val="00B3778D"/>
    <w:rsid w:val="00B43F47"/>
    <w:rsid w:val="00B47CAE"/>
    <w:rsid w:val="00B61FC5"/>
    <w:rsid w:val="00BA3063"/>
    <w:rsid w:val="00BC6D03"/>
    <w:rsid w:val="00BF7D82"/>
    <w:rsid w:val="00C1027A"/>
    <w:rsid w:val="00C30A21"/>
    <w:rsid w:val="00C3503F"/>
    <w:rsid w:val="00C363A2"/>
    <w:rsid w:val="00C5252B"/>
    <w:rsid w:val="00C54148"/>
    <w:rsid w:val="00C64939"/>
    <w:rsid w:val="00C66FBD"/>
    <w:rsid w:val="00C72824"/>
    <w:rsid w:val="00C800B6"/>
    <w:rsid w:val="00C858EE"/>
    <w:rsid w:val="00C97704"/>
    <w:rsid w:val="00CA6873"/>
    <w:rsid w:val="00CB50D7"/>
    <w:rsid w:val="00CB5CA8"/>
    <w:rsid w:val="00CB6762"/>
    <w:rsid w:val="00CD3454"/>
    <w:rsid w:val="00CD4D15"/>
    <w:rsid w:val="00CE01DA"/>
    <w:rsid w:val="00CE260B"/>
    <w:rsid w:val="00CE2AE5"/>
    <w:rsid w:val="00CE327D"/>
    <w:rsid w:val="00CF0C7C"/>
    <w:rsid w:val="00CF4734"/>
    <w:rsid w:val="00CF72B7"/>
    <w:rsid w:val="00D126D6"/>
    <w:rsid w:val="00D26D84"/>
    <w:rsid w:val="00D40FC0"/>
    <w:rsid w:val="00D42564"/>
    <w:rsid w:val="00D5182D"/>
    <w:rsid w:val="00D52D80"/>
    <w:rsid w:val="00D63D02"/>
    <w:rsid w:val="00D80E51"/>
    <w:rsid w:val="00D92468"/>
    <w:rsid w:val="00D94608"/>
    <w:rsid w:val="00D94EE5"/>
    <w:rsid w:val="00DB3CE2"/>
    <w:rsid w:val="00DB435D"/>
    <w:rsid w:val="00DC3DED"/>
    <w:rsid w:val="00DC6973"/>
    <w:rsid w:val="00DD3A6E"/>
    <w:rsid w:val="00DE3281"/>
    <w:rsid w:val="00DE4641"/>
    <w:rsid w:val="00E10614"/>
    <w:rsid w:val="00E14F5A"/>
    <w:rsid w:val="00E16215"/>
    <w:rsid w:val="00E31DA6"/>
    <w:rsid w:val="00E418F5"/>
    <w:rsid w:val="00E43E78"/>
    <w:rsid w:val="00E45B59"/>
    <w:rsid w:val="00E5361C"/>
    <w:rsid w:val="00E620FA"/>
    <w:rsid w:val="00E63BDC"/>
    <w:rsid w:val="00E84FD7"/>
    <w:rsid w:val="00EB2223"/>
    <w:rsid w:val="00EB34C1"/>
    <w:rsid w:val="00EB644A"/>
    <w:rsid w:val="00EC004B"/>
    <w:rsid w:val="00EC0C19"/>
    <w:rsid w:val="00EC65B5"/>
    <w:rsid w:val="00EE04B0"/>
    <w:rsid w:val="00EE2422"/>
    <w:rsid w:val="00EE48A3"/>
    <w:rsid w:val="00EE52F3"/>
    <w:rsid w:val="00F049EF"/>
    <w:rsid w:val="00F0535A"/>
    <w:rsid w:val="00F0738D"/>
    <w:rsid w:val="00F10658"/>
    <w:rsid w:val="00F17719"/>
    <w:rsid w:val="00F2569D"/>
    <w:rsid w:val="00F27DD0"/>
    <w:rsid w:val="00F30585"/>
    <w:rsid w:val="00F3181C"/>
    <w:rsid w:val="00F47558"/>
    <w:rsid w:val="00F4797E"/>
    <w:rsid w:val="00F54BD8"/>
    <w:rsid w:val="00F56B65"/>
    <w:rsid w:val="00F60661"/>
    <w:rsid w:val="00F631DB"/>
    <w:rsid w:val="00F73BFA"/>
    <w:rsid w:val="00F8671C"/>
    <w:rsid w:val="00F95650"/>
    <w:rsid w:val="00FB60C2"/>
    <w:rsid w:val="00FD34A4"/>
    <w:rsid w:val="00FD44EE"/>
    <w:rsid w:val="00FF563A"/>
    <w:rsid w:val="00FF6866"/>
    <w:rsid w:val="0AFD7242"/>
    <w:rsid w:val="0B1A393A"/>
    <w:rsid w:val="122D52DF"/>
    <w:rsid w:val="14AF4892"/>
    <w:rsid w:val="160822E7"/>
    <w:rsid w:val="16D92882"/>
    <w:rsid w:val="216512C2"/>
    <w:rsid w:val="234201FB"/>
    <w:rsid w:val="23ED41DD"/>
    <w:rsid w:val="28377949"/>
    <w:rsid w:val="2F7C5986"/>
    <w:rsid w:val="31F23683"/>
    <w:rsid w:val="34352693"/>
    <w:rsid w:val="3FE87BFC"/>
    <w:rsid w:val="45D23DEA"/>
    <w:rsid w:val="461E6C96"/>
    <w:rsid w:val="49801692"/>
    <w:rsid w:val="555224AE"/>
    <w:rsid w:val="5CDF2D1E"/>
    <w:rsid w:val="6BBE51DE"/>
    <w:rsid w:val="6BC72E77"/>
    <w:rsid w:val="6BF46421"/>
    <w:rsid w:val="6CC270FB"/>
    <w:rsid w:val="705D58B6"/>
    <w:rsid w:val="722724D4"/>
    <w:rsid w:val="79C037A8"/>
    <w:rsid w:val="7B8766CE"/>
    <w:rsid w:val="7DD0395D"/>
    <w:rsid w:val="7EA52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73BFA"/>
  </w:style>
  <w:style w:type="character" w:customStyle="1" w:styleId="Char">
    <w:name w:val="批注文字 Char"/>
    <w:basedOn w:val="a0"/>
    <w:link w:val="a4"/>
    <w:rsid w:val="00F73BFA"/>
    <w:rPr>
      <w:rFonts w:eastAsia="宋体"/>
      <w:kern w:val="2"/>
      <w:sz w:val="21"/>
      <w:szCs w:val="24"/>
      <w:lang w:val="en-US" w:eastAsia="zh-CN" w:bidi="ar-SA"/>
    </w:rPr>
  </w:style>
  <w:style w:type="character" w:styleId="a5">
    <w:name w:val="annotation reference"/>
    <w:basedOn w:val="a0"/>
    <w:semiHidden/>
    <w:rsid w:val="00F73BFA"/>
    <w:rPr>
      <w:sz w:val="21"/>
      <w:szCs w:val="21"/>
    </w:rPr>
  </w:style>
  <w:style w:type="character" w:customStyle="1" w:styleId="Char0">
    <w:name w:val="页眉 Char"/>
    <w:basedOn w:val="a0"/>
    <w:link w:val="a6"/>
    <w:rsid w:val="00F73BFA"/>
    <w:rPr>
      <w:kern w:val="2"/>
      <w:sz w:val="18"/>
      <w:szCs w:val="18"/>
    </w:rPr>
  </w:style>
  <w:style w:type="character" w:customStyle="1" w:styleId="CommentTextChar">
    <w:name w:val="Comment Text Char"/>
    <w:basedOn w:val="a0"/>
    <w:semiHidden/>
    <w:locked/>
    <w:rsid w:val="00F73BFA"/>
    <w:rPr>
      <w:rFonts w:cs="Calibri"/>
      <w:sz w:val="21"/>
      <w:szCs w:val="21"/>
    </w:rPr>
  </w:style>
  <w:style w:type="paragraph" w:styleId="a7">
    <w:name w:val="annotation subject"/>
    <w:basedOn w:val="a4"/>
    <w:next w:val="a4"/>
    <w:semiHidden/>
    <w:rsid w:val="00F73BFA"/>
    <w:rPr>
      <w:rFonts w:ascii="Times New Roman" w:hAnsi="Times New Roman"/>
      <w:b/>
      <w:bCs/>
    </w:rPr>
  </w:style>
  <w:style w:type="paragraph" w:styleId="a4">
    <w:name w:val="annotation text"/>
    <w:basedOn w:val="a"/>
    <w:link w:val="Char"/>
    <w:semiHidden/>
    <w:rsid w:val="00F73BFA"/>
    <w:pPr>
      <w:jc w:val="left"/>
    </w:pPr>
    <w:rPr>
      <w:rFonts w:ascii="宋体" w:hAnsi="宋体"/>
    </w:rPr>
  </w:style>
  <w:style w:type="paragraph" w:styleId="a8">
    <w:name w:val="Balloon Text"/>
    <w:basedOn w:val="a"/>
    <w:semiHidden/>
    <w:rsid w:val="00F73BFA"/>
    <w:rPr>
      <w:sz w:val="18"/>
      <w:szCs w:val="18"/>
    </w:rPr>
  </w:style>
  <w:style w:type="paragraph" w:styleId="a6">
    <w:name w:val="header"/>
    <w:basedOn w:val="a"/>
    <w:link w:val="Char0"/>
    <w:rsid w:val="00F73BFA"/>
    <w:pPr>
      <w:pBdr>
        <w:bottom w:val="single" w:sz="6" w:space="1" w:color="auto"/>
      </w:pBdr>
      <w:tabs>
        <w:tab w:val="center" w:pos="4153"/>
        <w:tab w:val="right" w:pos="8306"/>
      </w:tabs>
      <w:snapToGrid w:val="0"/>
      <w:jc w:val="center"/>
    </w:pPr>
    <w:rPr>
      <w:sz w:val="18"/>
      <w:szCs w:val="18"/>
    </w:rPr>
  </w:style>
  <w:style w:type="paragraph" w:styleId="a9">
    <w:name w:val="footer"/>
    <w:basedOn w:val="a"/>
    <w:rsid w:val="00F73BFA"/>
    <w:pPr>
      <w:tabs>
        <w:tab w:val="center" w:pos="4153"/>
        <w:tab w:val="right" w:pos="8306"/>
      </w:tabs>
      <w:snapToGrid w:val="0"/>
      <w:jc w:val="left"/>
    </w:pPr>
    <w:rPr>
      <w:sz w:val="18"/>
    </w:rPr>
  </w:style>
  <w:style w:type="paragraph" w:customStyle="1" w:styleId="1">
    <w:name w:val="列出段落1"/>
    <w:basedOn w:val="a"/>
    <w:rsid w:val="00F73BFA"/>
    <w:pPr>
      <w:ind w:firstLineChars="200" w:firstLine="420"/>
    </w:pPr>
    <w:rPr>
      <w:rFonts w:ascii="Calibri" w:hAnsi="Calibri"/>
      <w:szCs w:val="22"/>
    </w:rPr>
  </w:style>
  <w:style w:type="paragraph" w:customStyle="1" w:styleId="111111111">
    <w:name w:val="正文111111111"/>
    <w:basedOn w:val="a"/>
    <w:uiPriority w:val="99"/>
    <w:unhideWhenUsed/>
    <w:rsid w:val="00F73BFA"/>
    <w:pPr>
      <w:spacing w:before="40" w:after="40" w:line="360" w:lineRule="auto"/>
      <w:ind w:firstLineChars="200" w:firstLine="200"/>
    </w:pPr>
    <w:rPr>
      <w:rFonts w:cs="宋体"/>
      <w:sz w:val="24"/>
    </w:rPr>
  </w:style>
  <w:style w:type="paragraph" w:styleId="aa">
    <w:name w:val="List Paragraph"/>
    <w:basedOn w:val="a"/>
    <w:uiPriority w:val="34"/>
    <w:qFormat/>
    <w:rsid w:val="008F67A6"/>
    <w:pPr>
      <w:ind w:firstLineChars="200" w:firstLine="420"/>
    </w:pPr>
    <w:rPr>
      <w:rFonts w:ascii="Calibri" w:hAnsi="Calibri"/>
      <w:szCs w:val="22"/>
    </w:rPr>
  </w:style>
  <w:style w:type="character" w:styleId="ab">
    <w:name w:val="Emphasis"/>
    <w:basedOn w:val="a0"/>
    <w:uiPriority w:val="20"/>
    <w:qFormat/>
    <w:rsid w:val="00080BB7"/>
    <w:rPr>
      <w:i/>
      <w:iCs/>
    </w:rPr>
  </w:style>
  <w:style w:type="paragraph" w:styleId="ac">
    <w:name w:val="Body Text Indent"/>
    <w:aliases w:val="正文文字缩进"/>
    <w:basedOn w:val="a"/>
    <w:link w:val="Char1"/>
    <w:rsid w:val="001D3C1A"/>
    <w:pPr>
      <w:spacing w:after="120"/>
      <w:ind w:leftChars="200" w:left="420"/>
    </w:pPr>
    <w:rPr>
      <w:szCs w:val="20"/>
    </w:rPr>
  </w:style>
  <w:style w:type="character" w:customStyle="1" w:styleId="Char1">
    <w:name w:val="正文文本缩进 Char"/>
    <w:aliases w:val="正文文字缩进 Char"/>
    <w:basedOn w:val="a0"/>
    <w:link w:val="ac"/>
    <w:rsid w:val="001D3C1A"/>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941BD-D45B-4F72-8E84-4658328F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3</Pages>
  <Words>347</Words>
  <Characters>1979</Characters>
  <Application>Microsoft Office Word</Application>
  <DocSecurity>0</DocSecurity>
  <PresentationFormat/>
  <Lines>16</Lines>
  <Paragraphs>4</Paragraphs>
  <Slides>0</Slides>
  <Notes>0</Notes>
  <HiddenSlides>0</HiddenSlides>
  <MMClips>0</MMClips>
  <ScaleCrop>false</ScaleCrop>
  <Company>1111111111111111111111111111111111111111111111111111</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证券代码：002372                        证券简称：伟星新材</dc:title>
  <dc:creator>微软用户</dc:creator>
  <cp:lastModifiedBy>pro-user</cp:lastModifiedBy>
  <cp:revision>84</cp:revision>
  <cp:lastPrinted>2014-04-18T07:28:00Z</cp:lastPrinted>
  <dcterms:created xsi:type="dcterms:W3CDTF">2016-11-08T08:44:00Z</dcterms:created>
  <dcterms:modified xsi:type="dcterms:W3CDTF">2019-08-23T05:45:00Z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